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18D2A" w14:textId="77777777" w:rsidR="0061060F" w:rsidRPr="00F05E0B" w:rsidRDefault="0061060F">
      <w:pPr>
        <w:spacing w:before="2400"/>
      </w:pPr>
    </w:p>
    <w:p w14:paraId="4B8148AB" w14:textId="77777777" w:rsidR="0061060F" w:rsidRPr="00F05E0B" w:rsidRDefault="00892126">
      <w:pPr>
        <w:spacing w:after="400"/>
        <w:jc w:val="center"/>
      </w:pPr>
      <w:r>
        <w:rPr>
          <w:noProof/>
        </w:rPr>
        <w:drawing>
          <wp:inline distT="0" distB="0" distL="0" distR="0" wp14:anchorId="0EE84C54" wp14:editId="00C4E65F">
            <wp:extent cx="2381250" cy="2371725"/>
            <wp:effectExtent l="0" t="0" r="0" b="0"/>
            <wp:docPr id="1" name="GyroKingLogo" descr="Gyro King restaurant logo with crown, Greek key border, and gyro spit illustration. Established 2025." title="Gyro 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381250" cy="2371725"/>
                    </a:xfrm>
                    <a:prstGeom prst="rect">
                      <a:avLst/>
                    </a:prstGeom>
                  </pic:spPr>
                </pic:pic>
              </a:graphicData>
            </a:graphic>
          </wp:inline>
        </w:drawing>
      </w:r>
    </w:p>
    <w:p w14:paraId="39CD9BBE" w14:textId="77777777" w:rsidR="0061060F" w:rsidRPr="00F05E0B" w:rsidRDefault="00892126">
      <w:pPr>
        <w:jc w:val="center"/>
      </w:pPr>
      <w:r>
        <w:rPr>
          <w:b/>
          <w:bCs/>
          <w:color w:val="1B4F72"/>
          <w:sz w:val="40"/>
          <w:szCs w:val="40"/>
        </w:rPr>
        <w:t>Employee Handbook</w:t>
      </w:r>
    </w:p>
    <w:p w14:paraId="1FDC96C6" w14:textId="77777777" w:rsidR="0061060F" w:rsidRPr="00F05E0B" w:rsidRDefault="0061060F">
      <w:pPr>
        <w:pBdr>
          <w:bottom w:val="single" w:sz="8" w:space="8" w:color="C8A951"/>
        </w:pBdr>
        <w:spacing w:after="200"/>
        <w:jc w:val="center"/>
      </w:pPr>
    </w:p>
    <w:p w14:paraId="6C910018" w14:textId="77777777" w:rsidR="0061060F" w:rsidRPr="00F05E0B" w:rsidRDefault="00892126">
      <w:pPr>
        <w:spacing w:after="80"/>
        <w:jc w:val="center"/>
      </w:pPr>
      <w:r>
        <w:rPr>
          <w:i/>
          <w:iCs/>
          <w:color w:val="2E75B6"/>
          <w:sz w:val="24"/>
          <w:szCs w:val="24"/>
        </w:rPr>
        <w:t>Policies, Procedures, and Expectations</w:t>
      </w:r>
    </w:p>
    <w:p w14:paraId="11BD9494" w14:textId="77777777" w:rsidR="0061060F" w:rsidRPr="00F05E0B" w:rsidRDefault="00892126">
      <w:pPr>
        <w:spacing w:after="600"/>
        <w:jc w:val="center"/>
      </w:pPr>
      <w:r>
        <w:rPr>
          <w:color w:val="888888"/>
          <w:sz w:val="20"/>
          <w:szCs w:val="20"/>
        </w:rPr>
        <w:t>Confidential — For Internal Use Only</w:t>
      </w:r>
    </w:p>
    <w:p w14:paraId="30F9AEFC" w14:textId="77777777" w:rsidR="0061060F" w:rsidRPr="00F05E0B" w:rsidRDefault="00892126">
      <w:r>
        <w:br w:type="page"/>
      </w:r>
    </w:p>
    <w:p w14:paraId="75BABC61" w14:textId="77777777" w:rsidR="0061060F" w:rsidRPr="00F05E0B" w:rsidRDefault="00892126">
      <w:pPr>
        <w:spacing w:after="300"/>
      </w:pPr>
      <w:r>
        <w:rPr>
          <w:b/>
          <w:bCs/>
          <w:color w:val="1B4F72"/>
          <w:sz w:val="28"/>
          <w:szCs w:val="28"/>
        </w:rPr>
        <w:lastRenderedPageBreak/>
        <w:t>Table of Contents</w:t>
      </w:r>
    </w:p>
    <w:sdt>
      <w:sdtPr>
        <w:alias w:val="Table of Contents"/>
        <w:id w:val="747303907"/>
      </w:sdtPr>
      <w:sdtEndPr/>
      <w:sdtContent>
        <w:p w14:paraId="17D9D658" w14:textId="77777777" w:rsidR="008522E3" w:rsidRPr="00F05E0B" w:rsidRDefault="00892126">
          <w:pPr>
            <w:pStyle w:val="TOC1"/>
            <w:tabs>
              <w:tab w:val="right" w:leader="dot" w:pos="9350"/>
            </w:tabs>
          </w:pPr>
          <w:r>
            <w:fldChar w:fldCharType="begin"/>
          </w:r>
          <w:r>
            <w:instrText>TOC \h \o "1-2"</w:instrText>
          </w:r>
          <w:r>
            <w:fldChar w:fldCharType="separate"/>
          </w:r>
          <w:hyperlink w:anchor="_Toc226045347" w:history="1">
            <w:r>
              <w:rPr>
                <w:rStyle w:val="Hyperlink"/>
              </w:rPr>
              <w:t>I. Introduction – Mission Statement and Values</w:t>
            </w:r>
            <w:r>
              <w:tab/>
            </w:r>
            <w:r>
              <w:fldChar w:fldCharType="begin"/>
            </w:r>
            <w:r>
              <w:instrText xml:space="preserve"> PAGEREF _Toc226045347 \h </w:instrText>
            </w:r>
            <w:r>
              <w:fldChar w:fldCharType="separate"/>
            </w:r>
            <w:r>
              <w:t>4</w:t>
            </w:r>
            <w:r>
              <w:fldChar w:fldCharType="end"/>
            </w:r>
          </w:hyperlink>
        </w:p>
        <w:p w14:paraId="1B00A040" w14:textId="77777777" w:rsidR="008522E3" w:rsidRPr="00F05E0B" w:rsidRDefault="008522E3">
          <w:pPr>
            <w:pStyle w:val="TOC2"/>
            <w:tabs>
              <w:tab w:val="right" w:leader="dot" w:pos="9350"/>
            </w:tabs>
          </w:pPr>
          <w:hyperlink w:anchor="_Toc226045348" w:history="1">
            <w:r>
              <w:rPr>
                <w:rStyle w:val="Hyperlink"/>
              </w:rPr>
              <w:t>A. Mission Statement</w:t>
            </w:r>
            <w:r>
              <w:tab/>
            </w:r>
            <w:r>
              <w:fldChar w:fldCharType="begin"/>
            </w:r>
            <w:r>
              <w:instrText xml:space="preserve"> PAGEREF _Toc226045348 \h </w:instrText>
            </w:r>
            <w:r>
              <w:fldChar w:fldCharType="separate"/>
            </w:r>
            <w:r>
              <w:t>4</w:t>
            </w:r>
            <w:r>
              <w:fldChar w:fldCharType="end"/>
            </w:r>
          </w:hyperlink>
        </w:p>
        <w:p w14:paraId="02106629" w14:textId="77777777" w:rsidR="008522E3" w:rsidRPr="00F05E0B" w:rsidRDefault="008522E3">
          <w:pPr>
            <w:pStyle w:val="TOC2"/>
            <w:tabs>
              <w:tab w:val="right" w:leader="dot" w:pos="9350"/>
            </w:tabs>
          </w:pPr>
          <w:hyperlink w:anchor="_Toc226045349" w:history="1">
            <w:r>
              <w:rPr>
                <w:rStyle w:val="Hyperlink"/>
              </w:rPr>
              <w:t>B. Core Values</w:t>
            </w:r>
            <w:r>
              <w:tab/>
            </w:r>
            <w:r>
              <w:fldChar w:fldCharType="begin"/>
            </w:r>
            <w:r>
              <w:instrText xml:space="preserve"> PAGEREF _Toc226045349 \h </w:instrText>
            </w:r>
            <w:r>
              <w:fldChar w:fldCharType="separate"/>
            </w:r>
            <w:r>
              <w:t>4</w:t>
            </w:r>
            <w:r>
              <w:fldChar w:fldCharType="end"/>
            </w:r>
          </w:hyperlink>
        </w:p>
        <w:p w14:paraId="4A2BDB21" w14:textId="77777777" w:rsidR="008522E3" w:rsidRPr="00F05E0B" w:rsidRDefault="008522E3">
          <w:pPr>
            <w:pStyle w:val="TOC2"/>
            <w:tabs>
              <w:tab w:val="right" w:leader="dot" w:pos="9350"/>
            </w:tabs>
          </w:pPr>
          <w:hyperlink w:anchor="_Toc226045350" w:history="1">
            <w:r>
              <w:rPr>
                <w:rStyle w:val="Hyperlink"/>
              </w:rPr>
              <w:t>C. Purpose of the Handbook</w:t>
            </w:r>
            <w:r>
              <w:tab/>
            </w:r>
            <w:r>
              <w:fldChar w:fldCharType="begin"/>
            </w:r>
            <w:r>
              <w:instrText xml:space="preserve"> PAGEREF _Toc226045350 \h </w:instrText>
            </w:r>
            <w:r>
              <w:fldChar w:fldCharType="separate"/>
            </w:r>
            <w:r>
              <w:t>4</w:t>
            </w:r>
            <w:r>
              <w:fldChar w:fldCharType="end"/>
            </w:r>
          </w:hyperlink>
        </w:p>
        <w:p w14:paraId="0F826F97" w14:textId="77777777" w:rsidR="008522E3" w:rsidRPr="00F05E0B" w:rsidRDefault="008522E3">
          <w:pPr>
            <w:pStyle w:val="TOC2"/>
            <w:tabs>
              <w:tab w:val="right" w:leader="dot" w:pos="9350"/>
            </w:tabs>
          </w:pPr>
          <w:hyperlink w:anchor="_Toc226045351" w:history="1">
            <w:r>
              <w:rPr>
                <w:rStyle w:val="Hyperlink"/>
              </w:rPr>
              <w:t>D. Company Culture Overview</w:t>
            </w:r>
            <w:r>
              <w:tab/>
            </w:r>
            <w:r>
              <w:fldChar w:fldCharType="begin"/>
            </w:r>
            <w:r>
              <w:instrText xml:space="preserve"> PAGEREF _Toc226045351 \h </w:instrText>
            </w:r>
            <w:r>
              <w:fldChar w:fldCharType="separate"/>
            </w:r>
            <w:r>
              <w:t>4</w:t>
            </w:r>
            <w:r>
              <w:fldChar w:fldCharType="end"/>
            </w:r>
          </w:hyperlink>
        </w:p>
        <w:p w14:paraId="19FF9BDF" w14:textId="77777777" w:rsidR="008522E3" w:rsidRPr="00F05E0B" w:rsidRDefault="008522E3">
          <w:pPr>
            <w:pStyle w:val="TOC1"/>
            <w:tabs>
              <w:tab w:val="right" w:leader="dot" w:pos="9350"/>
            </w:tabs>
          </w:pPr>
          <w:hyperlink w:anchor="_Toc226045352" w:history="1">
            <w:r>
              <w:rPr>
                <w:rStyle w:val="Hyperlink"/>
              </w:rPr>
              <w:t>II. At-Will Employment Statement</w:t>
            </w:r>
            <w:r>
              <w:tab/>
            </w:r>
            <w:r>
              <w:fldChar w:fldCharType="begin"/>
            </w:r>
            <w:r>
              <w:instrText xml:space="preserve"> PAGEREF _Toc226045352 \h </w:instrText>
            </w:r>
            <w:r>
              <w:fldChar w:fldCharType="separate"/>
            </w:r>
            <w:r>
              <w:t>5</w:t>
            </w:r>
            <w:r>
              <w:fldChar w:fldCharType="end"/>
            </w:r>
          </w:hyperlink>
        </w:p>
        <w:p w14:paraId="7E0B6D56" w14:textId="77777777" w:rsidR="008522E3" w:rsidRPr="00F05E0B" w:rsidRDefault="008522E3">
          <w:pPr>
            <w:pStyle w:val="TOC1"/>
            <w:tabs>
              <w:tab w:val="right" w:leader="dot" w:pos="9350"/>
            </w:tabs>
          </w:pPr>
          <w:hyperlink w:anchor="_Toc226045353" w:history="1">
            <w:r>
              <w:rPr>
                <w:rStyle w:val="Hyperlink"/>
              </w:rPr>
              <w:t>III. Workplace Culture and Conduct</w:t>
            </w:r>
            <w:r>
              <w:tab/>
            </w:r>
            <w:r>
              <w:fldChar w:fldCharType="begin"/>
            </w:r>
            <w:r>
              <w:instrText xml:space="preserve"> PAGEREF _Toc226045353 \h </w:instrText>
            </w:r>
            <w:r>
              <w:fldChar w:fldCharType="separate"/>
            </w:r>
            <w:r>
              <w:t>6</w:t>
            </w:r>
            <w:r>
              <w:fldChar w:fldCharType="end"/>
            </w:r>
          </w:hyperlink>
        </w:p>
        <w:p w14:paraId="176E6658" w14:textId="77777777" w:rsidR="008522E3" w:rsidRPr="00F05E0B" w:rsidRDefault="008522E3">
          <w:pPr>
            <w:pStyle w:val="TOC2"/>
            <w:tabs>
              <w:tab w:val="right" w:leader="dot" w:pos="9350"/>
            </w:tabs>
          </w:pPr>
          <w:hyperlink w:anchor="_Toc226045354" w:history="1">
            <w:r>
              <w:rPr>
                <w:rStyle w:val="Hyperlink"/>
              </w:rPr>
              <w:t>A. Code of Conduct</w:t>
            </w:r>
            <w:r>
              <w:tab/>
            </w:r>
            <w:r>
              <w:fldChar w:fldCharType="begin"/>
            </w:r>
            <w:r>
              <w:instrText xml:space="preserve"> PAGEREF _Toc226045354 \h </w:instrText>
            </w:r>
            <w:r>
              <w:fldChar w:fldCharType="separate"/>
            </w:r>
            <w:r>
              <w:t>6</w:t>
            </w:r>
            <w:r>
              <w:fldChar w:fldCharType="end"/>
            </w:r>
          </w:hyperlink>
        </w:p>
        <w:p w14:paraId="0158F93E" w14:textId="77777777" w:rsidR="008522E3" w:rsidRPr="00F05E0B" w:rsidRDefault="008522E3">
          <w:pPr>
            <w:pStyle w:val="TOC2"/>
            <w:tabs>
              <w:tab w:val="right" w:leader="dot" w:pos="9350"/>
            </w:tabs>
          </w:pPr>
          <w:hyperlink w:anchor="_Toc226045355" w:history="1">
            <w:r>
              <w:rPr>
                <w:rStyle w:val="Hyperlink"/>
              </w:rPr>
              <w:t>B. Anti-Harassment and Nondiscrimination</w:t>
            </w:r>
            <w:r>
              <w:tab/>
            </w:r>
            <w:r>
              <w:fldChar w:fldCharType="begin"/>
            </w:r>
            <w:r>
              <w:instrText xml:space="preserve"> PAGEREF _Toc226045355 \h </w:instrText>
            </w:r>
            <w:r>
              <w:fldChar w:fldCharType="separate"/>
            </w:r>
            <w:r>
              <w:t>6</w:t>
            </w:r>
            <w:r>
              <w:fldChar w:fldCharType="end"/>
            </w:r>
          </w:hyperlink>
        </w:p>
        <w:p w14:paraId="4D5E66A3" w14:textId="77777777" w:rsidR="008522E3" w:rsidRPr="00F05E0B" w:rsidRDefault="008522E3">
          <w:pPr>
            <w:pStyle w:val="TOC2"/>
            <w:tabs>
              <w:tab w:val="right" w:leader="dot" w:pos="9350"/>
            </w:tabs>
          </w:pPr>
          <w:hyperlink w:anchor="_Toc226045356" w:history="1">
            <w:r>
              <w:rPr>
                <w:rStyle w:val="Hyperlink"/>
              </w:rPr>
              <w:t>C. Open-Door Policy</w:t>
            </w:r>
            <w:r>
              <w:tab/>
            </w:r>
            <w:r>
              <w:fldChar w:fldCharType="begin"/>
            </w:r>
            <w:r>
              <w:instrText xml:space="preserve"> PAGEREF _Toc226045356 \h </w:instrText>
            </w:r>
            <w:r>
              <w:fldChar w:fldCharType="separate"/>
            </w:r>
            <w:r>
              <w:t>6</w:t>
            </w:r>
            <w:r>
              <w:fldChar w:fldCharType="end"/>
            </w:r>
          </w:hyperlink>
        </w:p>
        <w:p w14:paraId="39944E03" w14:textId="77777777" w:rsidR="008522E3" w:rsidRPr="00F05E0B" w:rsidRDefault="008522E3">
          <w:pPr>
            <w:pStyle w:val="TOC2"/>
            <w:tabs>
              <w:tab w:val="right" w:leader="dot" w:pos="9350"/>
            </w:tabs>
          </w:pPr>
          <w:hyperlink w:anchor="_Toc226045357" w:history="1">
            <w:r>
              <w:rPr>
                <w:rStyle w:val="Hyperlink"/>
              </w:rPr>
              <w:t>D. Customer Service Standards</w:t>
            </w:r>
            <w:r>
              <w:tab/>
            </w:r>
            <w:r>
              <w:fldChar w:fldCharType="begin"/>
            </w:r>
            <w:r>
              <w:instrText xml:space="preserve"> PAGEREF _Toc226045357 \h </w:instrText>
            </w:r>
            <w:r>
              <w:fldChar w:fldCharType="separate"/>
            </w:r>
            <w:r>
              <w:t>6</w:t>
            </w:r>
            <w:r>
              <w:fldChar w:fldCharType="end"/>
            </w:r>
          </w:hyperlink>
        </w:p>
        <w:p w14:paraId="0981A362" w14:textId="77777777" w:rsidR="008522E3" w:rsidRPr="00F05E0B" w:rsidRDefault="008522E3">
          <w:pPr>
            <w:pStyle w:val="TOC1"/>
            <w:tabs>
              <w:tab w:val="right" w:leader="dot" w:pos="9350"/>
            </w:tabs>
          </w:pPr>
          <w:hyperlink w:anchor="_Toc226045358" w:history="1">
            <w:r>
              <w:rPr>
                <w:rStyle w:val="Hyperlink"/>
              </w:rPr>
              <w:t>IV. The Shift – Operational Policies</w:t>
            </w:r>
            <w:r>
              <w:tab/>
            </w:r>
            <w:r>
              <w:fldChar w:fldCharType="begin"/>
            </w:r>
            <w:r>
              <w:instrText xml:space="preserve"> PAGEREF _Toc226045358 \h </w:instrText>
            </w:r>
            <w:r>
              <w:fldChar w:fldCharType="separate"/>
            </w:r>
            <w:r>
              <w:t>7</w:t>
            </w:r>
            <w:r>
              <w:fldChar w:fldCharType="end"/>
            </w:r>
          </w:hyperlink>
        </w:p>
        <w:p w14:paraId="4D65955B" w14:textId="77777777" w:rsidR="008522E3" w:rsidRPr="00F05E0B" w:rsidRDefault="008522E3">
          <w:pPr>
            <w:pStyle w:val="TOC2"/>
            <w:tabs>
              <w:tab w:val="right" w:leader="dot" w:pos="9350"/>
            </w:tabs>
          </w:pPr>
          <w:hyperlink w:anchor="_Toc226045359" w:history="1">
            <w:r>
              <w:rPr>
                <w:rStyle w:val="Hyperlink"/>
              </w:rPr>
              <w:t>A. Employee Classifications</w:t>
            </w:r>
            <w:r>
              <w:tab/>
            </w:r>
            <w:r>
              <w:fldChar w:fldCharType="begin"/>
            </w:r>
            <w:r>
              <w:instrText xml:space="preserve"> PAGEREF _Toc226045359 \h </w:instrText>
            </w:r>
            <w:r>
              <w:fldChar w:fldCharType="separate"/>
            </w:r>
            <w:r>
              <w:t>7</w:t>
            </w:r>
            <w:r>
              <w:fldChar w:fldCharType="end"/>
            </w:r>
          </w:hyperlink>
        </w:p>
        <w:p w14:paraId="4D1FAB16" w14:textId="77777777" w:rsidR="008522E3" w:rsidRPr="00F05E0B" w:rsidRDefault="008522E3">
          <w:pPr>
            <w:pStyle w:val="TOC2"/>
            <w:tabs>
              <w:tab w:val="right" w:leader="dot" w:pos="9350"/>
            </w:tabs>
          </w:pPr>
          <w:hyperlink w:anchor="_Toc226045360" w:history="1">
            <w:r>
              <w:rPr>
                <w:rStyle w:val="Hyperlink"/>
              </w:rPr>
              <w:t>B. Scheduling</w:t>
            </w:r>
            <w:r>
              <w:tab/>
            </w:r>
            <w:r>
              <w:fldChar w:fldCharType="begin"/>
            </w:r>
            <w:r>
              <w:instrText xml:space="preserve"> PAGEREF _Toc226045360 \h </w:instrText>
            </w:r>
            <w:r>
              <w:fldChar w:fldCharType="separate"/>
            </w:r>
            <w:r>
              <w:t>7</w:t>
            </w:r>
            <w:r>
              <w:fldChar w:fldCharType="end"/>
            </w:r>
          </w:hyperlink>
        </w:p>
        <w:p w14:paraId="52F33B77" w14:textId="77777777" w:rsidR="008522E3" w:rsidRPr="00F05E0B" w:rsidRDefault="008522E3">
          <w:pPr>
            <w:pStyle w:val="TOC2"/>
            <w:tabs>
              <w:tab w:val="right" w:leader="dot" w:pos="9350"/>
            </w:tabs>
          </w:pPr>
          <w:hyperlink w:anchor="_Toc226045361" w:history="1">
            <w:r>
              <w:rPr>
                <w:rStyle w:val="Hyperlink"/>
              </w:rPr>
              <w:t>C. Attendance and Punctuality</w:t>
            </w:r>
            <w:r>
              <w:tab/>
            </w:r>
            <w:r>
              <w:fldChar w:fldCharType="begin"/>
            </w:r>
            <w:r>
              <w:instrText xml:space="preserve"> PAGEREF _Toc226045361 \h </w:instrText>
            </w:r>
            <w:r>
              <w:fldChar w:fldCharType="separate"/>
            </w:r>
            <w:r>
              <w:t>7</w:t>
            </w:r>
            <w:r>
              <w:fldChar w:fldCharType="end"/>
            </w:r>
          </w:hyperlink>
        </w:p>
        <w:p w14:paraId="583D2137" w14:textId="77777777" w:rsidR="008522E3" w:rsidRPr="00F05E0B" w:rsidRDefault="008522E3">
          <w:pPr>
            <w:pStyle w:val="TOC2"/>
            <w:tabs>
              <w:tab w:val="right" w:leader="dot" w:pos="9350"/>
            </w:tabs>
          </w:pPr>
          <w:hyperlink w:anchor="_Toc226045362" w:history="1">
            <w:r>
              <w:rPr>
                <w:rStyle w:val="Hyperlink"/>
              </w:rPr>
              <w:t>D. Timekeeping Procedures</w:t>
            </w:r>
            <w:r>
              <w:tab/>
            </w:r>
            <w:r>
              <w:fldChar w:fldCharType="begin"/>
            </w:r>
            <w:r>
              <w:instrText xml:space="preserve"> PAGEREF _Toc226045362 \h </w:instrText>
            </w:r>
            <w:r>
              <w:fldChar w:fldCharType="separate"/>
            </w:r>
            <w:r>
              <w:t>7</w:t>
            </w:r>
            <w:r>
              <w:fldChar w:fldCharType="end"/>
            </w:r>
          </w:hyperlink>
        </w:p>
        <w:p w14:paraId="3C3024C8" w14:textId="77777777" w:rsidR="008522E3" w:rsidRPr="00F05E0B" w:rsidRDefault="008522E3">
          <w:pPr>
            <w:pStyle w:val="TOC2"/>
            <w:tabs>
              <w:tab w:val="right" w:leader="dot" w:pos="9350"/>
            </w:tabs>
          </w:pPr>
          <w:hyperlink w:anchor="_Toc226045363" w:history="1">
            <w:r>
              <w:rPr>
                <w:rStyle w:val="Hyperlink"/>
              </w:rPr>
              <w:t>E. Dress Code and Grooming</w:t>
            </w:r>
            <w:r>
              <w:tab/>
            </w:r>
            <w:r>
              <w:fldChar w:fldCharType="begin"/>
            </w:r>
            <w:r>
              <w:instrText xml:space="preserve"> PAGEREF _Toc226045363 \h </w:instrText>
            </w:r>
            <w:r>
              <w:fldChar w:fldCharType="separate"/>
            </w:r>
            <w:r>
              <w:t>7</w:t>
            </w:r>
            <w:r>
              <w:fldChar w:fldCharType="end"/>
            </w:r>
          </w:hyperlink>
        </w:p>
        <w:p w14:paraId="1DFFD26B" w14:textId="77777777" w:rsidR="008522E3" w:rsidRPr="00F05E0B" w:rsidRDefault="008522E3">
          <w:pPr>
            <w:pStyle w:val="TOC2"/>
            <w:tabs>
              <w:tab w:val="right" w:leader="dot" w:pos="9350"/>
            </w:tabs>
          </w:pPr>
          <w:hyperlink w:anchor="_Toc226045364" w:history="1">
            <w:r>
              <w:rPr>
                <w:rStyle w:val="Hyperlink"/>
              </w:rPr>
              <w:t>F. Meal and Rest Breaks</w:t>
            </w:r>
            <w:r>
              <w:tab/>
            </w:r>
            <w:r>
              <w:fldChar w:fldCharType="begin"/>
            </w:r>
            <w:r>
              <w:instrText xml:space="preserve"> PAGEREF _Toc226045364 \h </w:instrText>
            </w:r>
            <w:r>
              <w:fldChar w:fldCharType="separate"/>
            </w:r>
            <w:r>
              <w:t>7</w:t>
            </w:r>
            <w:r>
              <w:fldChar w:fldCharType="end"/>
            </w:r>
          </w:hyperlink>
        </w:p>
        <w:p w14:paraId="7A380A77" w14:textId="77777777" w:rsidR="008522E3" w:rsidRPr="00F05E0B" w:rsidRDefault="008522E3">
          <w:pPr>
            <w:pStyle w:val="TOC2"/>
            <w:tabs>
              <w:tab w:val="right" w:leader="dot" w:pos="9350"/>
            </w:tabs>
          </w:pPr>
          <w:hyperlink w:anchor="_Toc226045365" w:history="1">
            <w:r>
              <w:rPr>
                <w:rStyle w:val="Hyperlink"/>
              </w:rPr>
              <w:t>G. Cell Phone Policy</w:t>
            </w:r>
            <w:r>
              <w:tab/>
            </w:r>
            <w:r>
              <w:fldChar w:fldCharType="begin"/>
            </w:r>
            <w:r>
              <w:instrText xml:space="preserve"> PAGEREF _Toc226045365 \h </w:instrText>
            </w:r>
            <w:r>
              <w:fldChar w:fldCharType="separate"/>
            </w:r>
            <w:r>
              <w:t>8</w:t>
            </w:r>
            <w:r>
              <w:fldChar w:fldCharType="end"/>
            </w:r>
          </w:hyperlink>
        </w:p>
        <w:p w14:paraId="52F66EE4" w14:textId="77777777" w:rsidR="008522E3" w:rsidRPr="00F05E0B" w:rsidRDefault="008522E3">
          <w:pPr>
            <w:pStyle w:val="TOC2"/>
            <w:tabs>
              <w:tab w:val="right" w:leader="dot" w:pos="9350"/>
            </w:tabs>
          </w:pPr>
          <w:hyperlink w:anchor="_Toc226045366" w:history="1">
            <w:r>
              <w:rPr>
                <w:rStyle w:val="Hyperlink"/>
              </w:rPr>
              <w:t>H. Equipment and Property Use</w:t>
            </w:r>
            <w:r>
              <w:tab/>
            </w:r>
            <w:r>
              <w:fldChar w:fldCharType="begin"/>
            </w:r>
            <w:r>
              <w:instrText xml:space="preserve"> PAGEREF _Toc226045366 \h </w:instrText>
            </w:r>
            <w:r>
              <w:fldChar w:fldCharType="separate"/>
            </w:r>
            <w:r>
              <w:t>8</w:t>
            </w:r>
            <w:r>
              <w:fldChar w:fldCharType="end"/>
            </w:r>
          </w:hyperlink>
        </w:p>
        <w:p w14:paraId="5308FDD0" w14:textId="77777777" w:rsidR="008522E3" w:rsidRPr="00F05E0B" w:rsidRDefault="008522E3">
          <w:pPr>
            <w:pStyle w:val="TOC1"/>
            <w:tabs>
              <w:tab w:val="right" w:leader="dot" w:pos="9350"/>
            </w:tabs>
          </w:pPr>
          <w:hyperlink w:anchor="_Toc226045367" w:history="1">
            <w:r>
              <w:rPr>
                <w:rStyle w:val="Hyperlink"/>
              </w:rPr>
              <w:t>V. Money and Growth</w:t>
            </w:r>
            <w:r>
              <w:tab/>
            </w:r>
            <w:r>
              <w:fldChar w:fldCharType="begin"/>
            </w:r>
            <w:r>
              <w:instrText xml:space="preserve"> PAGEREF _Toc226045367 \h </w:instrText>
            </w:r>
            <w:r>
              <w:fldChar w:fldCharType="separate"/>
            </w:r>
            <w:r>
              <w:t>9</w:t>
            </w:r>
            <w:r>
              <w:fldChar w:fldCharType="end"/>
            </w:r>
          </w:hyperlink>
        </w:p>
        <w:p w14:paraId="1AFDFE5D" w14:textId="77777777" w:rsidR="008522E3" w:rsidRPr="00F05E0B" w:rsidRDefault="008522E3">
          <w:pPr>
            <w:pStyle w:val="TOC2"/>
            <w:tabs>
              <w:tab w:val="right" w:leader="dot" w:pos="9350"/>
            </w:tabs>
          </w:pPr>
          <w:hyperlink w:anchor="_Toc226045368" w:history="1">
            <w:r>
              <w:rPr>
                <w:rStyle w:val="Hyperlink"/>
              </w:rPr>
              <w:t>A. Pay Periods</w:t>
            </w:r>
            <w:r>
              <w:tab/>
            </w:r>
            <w:r>
              <w:fldChar w:fldCharType="begin"/>
            </w:r>
            <w:r>
              <w:instrText xml:space="preserve"> PAGEREF _Toc226045368 \h </w:instrText>
            </w:r>
            <w:r>
              <w:fldChar w:fldCharType="separate"/>
            </w:r>
            <w:r>
              <w:t>9</w:t>
            </w:r>
            <w:r>
              <w:fldChar w:fldCharType="end"/>
            </w:r>
          </w:hyperlink>
        </w:p>
        <w:p w14:paraId="1D13FB8C" w14:textId="77777777" w:rsidR="008522E3" w:rsidRPr="00F05E0B" w:rsidRDefault="008522E3">
          <w:pPr>
            <w:pStyle w:val="TOC2"/>
            <w:tabs>
              <w:tab w:val="right" w:leader="dot" w:pos="9350"/>
            </w:tabs>
          </w:pPr>
          <w:hyperlink w:anchor="_Toc226045369" w:history="1">
            <w:r>
              <w:rPr>
                <w:rStyle w:val="Hyperlink"/>
              </w:rPr>
              <w:t>B. Tips and Tip Pooling</w:t>
            </w:r>
            <w:r>
              <w:tab/>
            </w:r>
            <w:r>
              <w:fldChar w:fldCharType="begin"/>
            </w:r>
            <w:r>
              <w:instrText xml:space="preserve"> PAGEREF _Toc226045369 \h </w:instrText>
            </w:r>
            <w:r>
              <w:fldChar w:fldCharType="separate"/>
            </w:r>
            <w:r>
              <w:t>9</w:t>
            </w:r>
            <w:r>
              <w:fldChar w:fldCharType="end"/>
            </w:r>
          </w:hyperlink>
        </w:p>
        <w:p w14:paraId="22A5E175" w14:textId="77777777" w:rsidR="008522E3" w:rsidRPr="00F05E0B" w:rsidRDefault="008522E3">
          <w:pPr>
            <w:pStyle w:val="TOC2"/>
            <w:tabs>
              <w:tab w:val="right" w:leader="dot" w:pos="9350"/>
            </w:tabs>
          </w:pPr>
          <w:hyperlink w:anchor="_Toc226045370" w:history="1">
            <w:r>
              <w:rPr>
                <w:rStyle w:val="Hyperlink"/>
              </w:rPr>
              <w:t>C. Overtime</w:t>
            </w:r>
            <w:r>
              <w:tab/>
            </w:r>
            <w:r>
              <w:fldChar w:fldCharType="begin"/>
            </w:r>
            <w:r>
              <w:instrText xml:space="preserve"> PAGEREF _Toc226045370 \h </w:instrText>
            </w:r>
            <w:r>
              <w:fldChar w:fldCharType="separate"/>
            </w:r>
            <w:r>
              <w:t>9</w:t>
            </w:r>
            <w:r>
              <w:fldChar w:fldCharType="end"/>
            </w:r>
          </w:hyperlink>
        </w:p>
        <w:p w14:paraId="50C716CD" w14:textId="77777777" w:rsidR="008522E3" w:rsidRPr="00F05E0B" w:rsidRDefault="008522E3">
          <w:pPr>
            <w:pStyle w:val="TOC2"/>
            <w:tabs>
              <w:tab w:val="right" w:leader="dot" w:pos="9350"/>
            </w:tabs>
          </w:pPr>
          <w:hyperlink w:anchor="_Toc226045371" w:history="1">
            <w:r>
              <w:rPr>
                <w:rStyle w:val="Hyperlink"/>
              </w:rPr>
              <w:t>D. Performance Reviews</w:t>
            </w:r>
            <w:r>
              <w:tab/>
            </w:r>
            <w:r>
              <w:fldChar w:fldCharType="begin"/>
            </w:r>
            <w:r>
              <w:instrText xml:space="preserve"> PAGEREF _Toc226045371 \h </w:instrText>
            </w:r>
            <w:r>
              <w:fldChar w:fldCharType="separate"/>
            </w:r>
            <w:r>
              <w:t>9</w:t>
            </w:r>
            <w:r>
              <w:fldChar w:fldCharType="end"/>
            </w:r>
          </w:hyperlink>
        </w:p>
        <w:p w14:paraId="00C29363" w14:textId="77777777" w:rsidR="008522E3" w:rsidRPr="00F05E0B" w:rsidRDefault="008522E3">
          <w:pPr>
            <w:pStyle w:val="TOC2"/>
            <w:tabs>
              <w:tab w:val="right" w:leader="dot" w:pos="9350"/>
            </w:tabs>
          </w:pPr>
          <w:hyperlink w:anchor="_Toc226045372" w:history="1">
            <w:r>
              <w:rPr>
                <w:rStyle w:val="Hyperlink"/>
              </w:rPr>
              <w:t>E. Training and Advancement</w:t>
            </w:r>
            <w:r>
              <w:tab/>
            </w:r>
            <w:r>
              <w:fldChar w:fldCharType="begin"/>
            </w:r>
            <w:r>
              <w:instrText xml:space="preserve"> PAGEREF _Toc226045372 \h </w:instrText>
            </w:r>
            <w:r>
              <w:fldChar w:fldCharType="separate"/>
            </w:r>
            <w:r>
              <w:t>9</w:t>
            </w:r>
            <w:r>
              <w:fldChar w:fldCharType="end"/>
            </w:r>
          </w:hyperlink>
        </w:p>
        <w:p w14:paraId="439CF96F" w14:textId="77777777" w:rsidR="008522E3" w:rsidRPr="00F05E0B" w:rsidRDefault="008522E3">
          <w:pPr>
            <w:pStyle w:val="TOC1"/>
            <w:tabs>
              <w:tab w:val="right" w:leader="dot" w:pos="9350"/>
            </w:tabs>
          </w:pPr>
          <w:hyperlink w:anchor="_Toc226045373" w:history="1">
            <w:r>
              <w:rPr>
                <w:rStyle w:val="Hyperlink"/>
              </w:rPr>
              <w:t>VI. Safety and Security</w:t>
            </w:r>
            <w:r>
              <w:tab/>
            </w:r>
            <w:r>
              <w:fldChar w:fldCharType="begin"/>
            </w:r>
            <w:r>
              <w:instrText xml:space="preserve"> PAGEREF _Toc226045373 \h </w:instrText>
            </w:r>
            <w:r>
              <w:fldChar w:fldCharType="separate"/>
            </w:r>
            <w:r>
              <w:t>10</w:t>
            </w:r>
            <w:r>
              <w:fldChar w:fldCharType="end"/>
            </w:r>
          </w:hyperlink>
        </w:p>
        <w:p w14:paraId="7819E134" w14:textId="77777777" w:rsidR="008522E3" w:rsidRPr="00F05E0B" w:rsidRDefault="008522E3">
          <w:pPr>
            <w:pStyle w:val="TOC2"/>
            <w:tabs>
              <w:tab w:val="right" w:leader="dot" w:pos="9350"/>
            </w:tabs>
          </w:pPr>
          <w:hyperlink w:anchor="_Toc226045374" w:history="1">
            <w:r>
              <w:rPr>
                <w:rStyle w:val="Hyperlink"/>
              </w:rPr>
              <w:t>A. Food Safety (HACCP)</w:t>
            </w:r>
            <w:r>
              <w:tab/>
            </w:r>
            <w:r>
              <w:fldChar w:fldCharType="begin"/>
            </w:r>
            <w:r>
              <w:instrText xml:space="preserve"> PAGEREF _Toc226045374 \h </w:instrText>
            </w:r>
            <w:r>
              <w:fldChar w:fldCharType="separate"/>
            </w:r>
            <w:r>
              <w:t>10</w:t>
            </w:r>
            <w:r>
              <w:fldChar w:fldCharType="end"/>
            </w:r>
          </w:hyperlink>
        </w:p>
        <w:p w14:paraId="13E170F1" w14:textId="77777777" w:rsidR="008522E3" w:rsidRPr="00F05E0B" w:rsidRDefault="008522E3">
          <w:pPr>
            <w:pStyle w:val="TOC2"/>
            <w:tabs>
              <w:tab w:val="right" w:leader="dot" w:pos="9350"/>
            </w:tabs>
          </w:pPr>
          <w:hyperlink w:anchor="_Toc226045375" w:history="1">
            <w:r>
              <w:rPr>
                <w:rStyle w:val="Hyperlink"/>
              </w:rPr>
              <w:t>B. Health and Sanitation Requirements</w:t>
            </w:r>
            <w:r>
              <w:tab/>
            </w:r>
            <w:r>
              <w:fldChar w:fldCharType="begin"/>
            </w:r>
            <w:r>
              <w:instrText xml:space="preserve"> PAGEREF _Toc226045375 \h </w:instrText>
            </w:r>
            <w:r>
              <w:fldChar w:fldCharType="separate"/>
            </w:r>
            <w:r>
              <w:t>10</w:t>
            </w:r>
            <w:r>
              <w:fldChar w:fldCharType="end"/>
            </w:r>
          </w:hyperlink>
        </w:p>
        <w:p w14:paraId="4AB69A80" w14:textId="77777777" w:rsidR="008522E3" w:rsidRPr="00F05E0B" w:rsidRDefault="008522E3">
          <w:pPr>
            <w:pStyle w:val="TOC2"/>
            <w:tabs>
              <w:tab w:val="right" w:leader="dot" w:pos="9350"/>
            </w:tabs>
          </w:pPr>
          <w:hyperlink w:anchor="_Toc226045376" w:history="1">
            <w:r>
              <w:rPr>
                <w:rStyle w:val="Hyperlink"/>
              </w:rPr>
              <w:t>C. Drug and Alcohol Policy</w:t>
            </w:r>
            <w:r>
              <w:tab/>
            </w:r>
            <w:r>
              <w:fldChar w:fldCharType="begin"/>
            </w:r>
            <w:r>
              <w:instrText xml:space="preserve"> PAGEREF _Toc226045376 \h </w:instrText>
            </w:r>
            <w:r>
              <w:fldChar w:fldCharType="separate"/>
            </w:r>
            <w:r>
              <w:t>10</w:t>
            </w:r>
            <w:r>
              <w:fldChar w:fldCharType="end"/>
            </w:r>
          </w:hyperlink>
        </w:p>
        <w:p w14:paraId="5A520F3E" w14:textId="77777777" w:rsidR="008522E3" w:rsidRPr="00F05E0B" w:rsidRDefault="008522E3">
          <w:pPr>
            <w:pStyle w:val="TOC2"/>
            <w:tabs>
              <w:tab w:val="right" w:leader="dot" w:pos="9350"/>
            </w:tabs>
          </w:pPr>
          <w:hyperlink w:anchor="_Toc226045377" w:history="1">
            <w:r>
              <w:rPr>
                <w:rStyle w:val="Hyperlink"/>
              </w:rPr>
              <w:t>D. Emergency Procedures</w:t>
            </w:r>
            <w:r>
              <w:tab/>
            </w:r>
            <w:r>
              <w:fldChar w:fldCharType="begin"/>
            </w:r>
            <w:r>
              <w:instrText xml:space="preserve"> PAGEREF _Toc226045377 \h </w:instrText>
            </w:r>
            <w:r>
              <w:fldChar w:fldCharType="separate"/>
            </w:r>
            <w:r>
              <w:t>10</w:t>
            </w:r>
            <w:r>
              <w:fldChar w:fldCharType="end"/>
            </w:r>
          </w:hyperlink>
        </w:p>
        <w:p w14:paraId="191FA933" w14:textId="77777777" w:rsidR="008522E3" w:rsidRPr="00F05E0B" w:rsidRDefault="008522E3">
          <w:pPr>
            <w:pStyle w:val="TOC2"/>
            <w:tabs>
              <w:tab w:val="right" w:leader="dot" w:pos="9350"/>
            </w:tabs>
          </w:pPr>
          <w:hyperlink w:anchor="_Toc226045378" w:history="1">
            <w:r>
              <w:rPr>
                <w:rStyle w:val="Hyperlink"/>
              </w:rPr>
              <w:t>E. Incident Reporting</w:t>
            </w:r>
            <w:r>
              <w:tab/>
            </w:r>
            <w:r>
              <w:fldChar w:fldCharType="begin"/>
            </w:r>
            <w:r>
              <w:instrText xml:space="preserve"> PAGEREF _Toc226045378 \h </w:instrText>
            </w:r>
            <w:r>
              <w:fldChar w:fldCharType="separate"/>
            </w:r>
            <w:r>
              <w:t>10</w:t>
            </w:r>
            <w:r>
              <w:fldChar w:fldCharType="end"/>
            </w:r>
          </w:hyperlink>
        </w:p>
        <w:p w14:paraId="6EAABDAD" w14:textId="77777777" w:rsidR="008522E3" w:rsidRPr="00F05E0B" w:rsidRDefault="008522E3">
          <w:pPr>
            <w:pStyle w:val="TOC1"/>
            <w:tabs>
              <w:tab w:val="right" w:leader="dot" w:pos="9350"/>
            </w:tabs>
          </w:pPr>
          <w:hyperlink w:anchor="_Toc226045379" w:history="1">
            <w:r>
              <w:rPr>
                <w:rStyle w:val="Hyperlink"/>
              </w:rPr>
              <w:t>VII. Discipline and Corrective Action</w:t>
            </w:r>
            <w:r>
              <w:tab/>
            </w:r>
            <w:r>
              <w:fldChar w:fldCharType="begin"/>
            </w:r>
            <w:r>
              <w:instrText xml:space="preserve"> PAGEREF _Toc226045379 \h </w:instrText>
            </w:r>
            <w:r>
              <w:fldChar w:fldCharType="separate"/>
            </w:r>
            <w:r>
              <w:t>11</w:t>
            </w:r>
            <w:r>
              <w:fldChar w:fldCharType="end"/>
            </w:r>
          </w:hyperlink>
        </w:p>
        <w:p w14:paraId="273B7FDF" w14:textId="77777777" w:rsidR="008522E3" w:rsidRPr="00F05E0B" w:rsidRDefault="008522E3">
          <w:pPr>
            <w:pStyle w:val="TOC1"/>
            <w:tabs>
              <w:tab w:val="right" w:leader="dot" w:pos="9350"/>
            </w:tabs>
          </w:pPr>
          <w:hyperlink w:anchor="_Toc226045380" w:history="1">
            <w:r>
              <w:rPr>
                <w:rStyle w:val="Hyperlink"/>
              </w:rPr>
              <w:t>VIII. Handbook Acknowledgment</w:t>
            </w:r>
            <w:r>
              <w:tab/>
            </w:r>
            <w:r>
              <w:fldChar w:fldCharType="begin"/>
            </w:r>
            <w:r>
              <w:instrText xml:space="preserve"> PAGEREF _Toc226045380 \h </w:instrText>
            </w:r>
            <w:r>
              <w:fldChar w:fldCharType="separate"/>
            </w:r>
            <w:r>
              <w:t>12</w:t>
            </w:r>
            <w:r>
              <w:fldChar w:fldCharType="end"/>
            </w:r>
          </w:hyperlink>
        </w:p>
        <w:p w14:paraId="30A568C0" w14:textId="77777777" w:rsidR="0061060F" w:rsidRPr="00F05E0B" w:rsidRDefault="00892126">
          <w:r>
            <w:fldChar w:fldCharType="end"/>
          </w:r>
        </w:p>
      </w:sdtContent>
    </w:sdt>
    <w:p w14:paraId="54B06650" w14:textId="77777777" w:rsidR="0061060F" w:rsidRPr="00F05E0B" w:rsidRDefault="00892126">
      <w:r>
        <w:lastRenderedPageBreak/>
        <w:br w:type="page"/>
      </w:r>
    </w:p>
    <w:p w14:paraId="0E51FFBB" w14:textId="77777777" w:rsidR="0061060F" w:rsidRPr="00F05E0B" w:rsidRDefault="00892126">
      <w:pPr>
        <w:pStyle w:val="Heading1"/>
      </w:pPr>
      <w:bookmarkStart w:id="0" w:name="_Toc226045347"/>
      <w:r>
        <w:lastRenderedPageBreak/>
        <w:t>I. Introduction – Mission Statement and Values</w:t>
      </w:r>
      <w:bookmarkEnd w:id="0"/>
    </w:p>
    <w:p w14:paraId="7ACC554A" w14:textId="77777777" w:rsidR="0061060F" w:rsidRPr="00F05E0B" w:rsidRDefault="00892126">
      <w:pPr>
        <w:pStyle w:val="Heading2"/>
      </w:pPr>
      <w:bookmarkStart w:id="1" w:name="_Toc226045348"/>
      <w:r>
        <w:t>A. Mission Statement</w:t>
      </w:r>
      <w:bookmarkEnd w:id="1"/>
    </w:p>
    <w:p w14:paraId="0BF0E61B" w14:textId="77777777" w:rsidR="0061060F" w:rsidRPr="00F05E0B" w:rsidRDefault="00EA62A1">
      <w:r>
        <w:t xml:space="preserve">Consistently serving quality food, customer service and cultivating a welcoming </w:t>
      </w:r>
      <w:proofErr w:type="gramStart"/>
      <w:r>
        <w:t>an environment</w:t>
      </w:r>
      <w:proofErr w:type="gramEnd"/>
      <w:r>
        <w:t xml:space="preserve"> for community building and eating good food. </w:t>
      </w:r>
    </w:p>
    <w:p w14:paraId="33B854C7" w14:textId="77777777" w:rsidR="0061060F" w:rsidRPr="00F05E0B" w:rsidRDefault="00892126">
      <w:pPr>
        <w:pStyle w:val="Heading2"/>
      </w:pPr>
      <w:bookmarkStart w:id="2" w:name="_Toc226045349"/>
      <w:r>
        <w:t>B. Core Values</w:t>
      </w:r>
      <w:bookmarkEnd w:id="2"/>
    </w:p>
    <w:p w14:paraId="41992E42" w14:textId="77777777" w:rsidR="0061060F" w:rsidRPr="00F05E0B" w:rsidRDefault="00892126">
      <w:pPr>
        <w:pStyle w:val="ListParagraph"/>
        <w:numPr>
          <w:ilvl w:val="0"/>
          <w:numId w:val="2"/>
        </w:numPr>
        <w:spacing w:after="60"/>
      </w:pPr>
      <w:r>
        <w:t>Teamwork</w:t>
      </w:r>
    </w:p>
    <w:p w14:paraId="2C907D42" w14:textId="77777777" w:rsidR="0061060F" w:rsidRPr="00F05E0B" w:rsidRDefault="00892126">
      <w:pPr>
        <w:pStyle w:val="ListParagraph"/>
        <w:numPr>
          <w:ilvl w:val="0"/>
          <w:numId w:val="2"/>
        </w:numPr>
        <w:spacing w:after="60"/>
      </w:pPr>
      <w:r>
        <w:t>Hospitality</w:t>
      </w:r>
    </w:p>
    <w:p w14:paraId="3E221A4E" w14:textId="77777777" w:rsidR="0061060F" w:rsidRPr="00F05E0B" w:rsidRDefault="00892126">
      <w:pPr>
        <w:pStyle w:val="ListParagraph"/>
        <w:numPr>
          <w:ilvl w:val="0"/>
          <w:numId w:val="2"/>
        </w:numPr>
        <w:spacing w:after="60"/>
      </w:pPr>
      <w:r>
        <w:t>Integrity</w:t>
      </w:r>
    </w:p>
    <w:p w14:paraId="3D57E732" w14:textId="77777777" w:rsidR="0061060F" w:rsidRPr="00F05E0B" w:rsidRDefault="00892126">
      <w:pPr>
        <w:pStyle w:val="ListParagraph"/>
        <w:numPr>
          <w:ilvl w:val="0"/>
          <w:numId w:val="2"/>
        </w:numPr>
        <w:spacing w:after="60"/>
      </w:pPr>
      <w:r>
        <w:t>Consistency</w:t>
      </w:r>
    </w:p>
    <w:p w14:paraId="704D403A" w14:textId="77777777" w:rsidR="00374D8E" w:rsidRPr="00F05E0B" w:rsidRDefault="00374D8E">
      <w:pPr>
        <w:pStyle w:val="ListParagraph"/>
        <w:numPr>
          <w:ilvl w:val="0"/>
          <w:numId w:val="2"/>
        </w:numPr>
        <w:spacing w:after="60"/>
      </w:pPr>
      <w:r>
        <w:t>Quality Customer Service</w:t>
      </w:r>
    </w:p>
    <w:p w14:paraId="5EA5F3D2" w14:textId="77777777" w:rsidR="0061060F" w:rsidRPr="00F05E0B" w:rsidRDefault="00892126">
      <w:pPr>
        <w:pStyle w:val="Heading2"/>
      </w:pPr>
      <w:bookmarkStart w:id="3" w:name="_Toc226045350"/>
      <w:r>
        <w:t>C. Purpose of the Handbook</w:t>
      </w:r>
      <w:bookmarkEnd w:id="3"/>
    </w:p>
    <w:p w14:paraId="1F8797C8" w14:textId="77777777" w:rsidR="0061060F" w:rsidRPr="00F05E0B" w:rsidRDefault="00892126">
      <w:r>
        <w:t>This handbook outlines the policies, procedures, and expectations that guide employment at Gyro King. It serves as a reference for all team members and should be reviewed in full upon hire.</w:t>
      </w:r>
    </w:p>
    <w:p w14:paraId="2FD69AFD" w14:textId="77777777" w:rsidR="0061060F" w:rsidRPr="00F05E0B" w:rsidRDefault="00892126">
      <w:pPr>
        <w:pStyle w:val="Heading2"/>
      </w:pPr>
      <w:bookmarkStart w:id="4" w:name="_Toc226045351"/>
      <w:r>
        <w:t>D. Company Culture Overview</w:t>
      </w:r>
      <w:bookmarkEnd w:id="4"/>
    </w:p>
    <w:p w14:paraId="5704B2C0" w14:textId="77777777" w:rsidR="0061060F" w:rsidRPr="00F05E0B" w:rsidRDefault="00892126">
      <w:r>
        <w:t>Gyro King values a fun, positive work environment even during late hours. Team members are expected to deliver excellent customer service, maintain friendly relationships with coworkers and customers, and own their responsibilities. All employees must maintain politically neutral, non-biased behavior and attitudes while accommodating customers with professionalism.</w:t>
      </w:r>
    </w:p>
    <w:p w14:paraId="6A4A5D98" w14:textId="77777777" w:rsidR="0061060F" w:rsidRPr="00F05E0B" w:rsidRDefault="00892126">
      <w:r>
        <w:br w:type="page"/>
      </w:r>
    </w:p>
    <w:p w14:paraId="41F574FF" w14:textId="77777777" w:rsidR="0061060F" w:rsidRPr="00F05E0B" w:rsidRDefault="00892126">
      <w:pPr>
        <w:pStyle w:val="Heading1"/>
      </w:pPr>
      <w:bookmarkStart w:id="5" w:name="_Toc226045352"/>
      <w:r>
        <w:lastRenderedPageBreak/>
        <w:t>II. At-Will Employment Statement</w:t>
      </w:r>
      <w:bookmarkEnd w:id="5"/>
    </w:p>
    <w:p w14:paraId="0096403E" w14:textId="77777777" w:rsidR="0061060F" w:rsidRPr="00F05E0B" w:rsidRDefault="00892126">
      <w:r>
        <w:t xml:space="preserve">Employment with Gyro King is "at-will." This means the employment relationship is voluntary and is for no specified </w:t>
      </w:r>
      <w:proofErr w:type="gramStart"/>
      <w:r>
        <w:t>period of time</w:t>
      </w:r>
      <w:proofErr w:type="gramEnd"/>
      <w:r>
        <w:t>.</w:t>
      </w:r>
    </w:p>
    <w:p w14:paraId="1F2B49B1" w14:textId="77777777" w:rsidR="0061060F" w:rsidRPr="00F05E0B" w:rsidRDefault="00892126">
      <w:r>
        <w:t>Both the employee and Gyro King have the right to terminate the employment relationship at any time, with or without cause, and with or without advance notice.</w:t>
      </w:r>
    </w:p>
    <w:p w14:paraId="5AB6C37F" w14:textId="77777777" w:rsidR="0061060F" w:rsidRPr="00F05E0B" w:rsidRDefault="00892126">
      <w:r>
        <w:t xml:space="preserve">Nothing in this handbook or any other document shall limit the right to terminate employment at-will. No supervisor or representative of Gyro King, other than the Owner, has the authority to enter into any agreement for employment for a specified </w:t>
      </w:r>
      <w:proofErr w:type="gramStart"/>
      <w:r>
        <w:t>period of time</w:t>
      </w:r>
      <w:proofErr w:type="gramEnd"/>
      <w:r>
        <w:t xml:space="preserve"> or to make any agreement contrary to this policy. Any such agreement must be in writing and signed by both the Owner and the employee.</w:t>
      </w:r>
    </w:p>
    <w:p w14:paraId="1B020001" w14:textId="77777777" w:rsidR="0061060F" w:rsidRDefault="0061060F">
      <w:pPr>
        <w:spacing w:after="60"/>
        <w:ind w:left="360"/>
      </w:pPr>
      <w:r>
        <w:rPr>
          <w:i/>
          <w:iCs/>
          <w:color w:val="555555"/>
          <w:sz w:val="18"/>
          <w:szCs w:val="18"/>
        </w:rPr>
        <w:t>(See Wisconsin Common Law At-Will Employment Doctrine; Fair Labor Standards Act (FLSA))</w:t>
      </w:r>
    </w:p>
    <w:p w14:paraId="3076CD52" w14:textId="77777777" w:rsidR="0061060F" w:rsidRPr="00F05E0B" w:rsidRDefault="00892126">
      <w:r>
        <w:br w:type="page"/>
      </w:r>
    </w:p>
    <w:p w14:paraId="58AF8D6B" w14:textId="77777777" w:rsidR="0061060F" w:rsidRPr="00F05E0B" w:rsidRDefault="00892126">
      <w:pPr>
        <w:pStyle w:val="Heading1"/>
      </w:pPr>
      <w:bookmarkStart w:id="6" w:name="_Toc226045353"/>
      <w:r>
        <w:lastRenderedPageBreak/>
        <w:t>III. Workplace Culture and Conduct</w:t>
      </w:r>
      <w:bookmarkEnd w:id="6"/>
    </w:p>
    <w:p w14:paraId="61D11869" w14:textId="77777777" w:rsidR="0061060F" w:rsidRPr="00F05E0B" w:rsidRDefault="00892126">
      <w:pPr>
        <w:pStyle w:val="Heading2"/>
      </w:pPr>
      <w:bookmarkStart w:id="7" w:name="_Toc226045354"/>
      <w:r>
        <w:t>A. Code of Conduct</w:t>
      </w:r>
      <w:bookmarkEnd w:id="7"/>
    </w:p>
    <w:p w14:paraId="2DA26C7B" w14:textId="77777777" w:rsidR="0061060F" w:rsidRPr="00F05E0B" w:rsidRDefault="00892126">
      <w:pPr>
        <w:pStyle w:val="ListParagraph"/>
        <w:numPr>
          <w:ilvl w:val="0"/>
          <w:numId w:val="2"/>
        </w:numPr>
        <w:spacing w:after="60"/>
      </w:pPr>
      <w:r>
        <w:t xml:space="preserve">Professionalism is </w:t>
      </w:r>
      <w:proofErr w:type="gramStart"/>
      <w:r>
        <w:t>expected at all times</w:t>
      </w:r>
      <w:proofErr w:type="gramEnd"/>
      <w:r>
        <w:t>.</w:t>
      </w:r>
    </w:p>
    <w:p w14:paraId="4B287995" w14:textId="77777777" w:rsidR="0061060F" w:rsidRPr="00F05E0B" w:rsidRDefault="00892126">
      <w:pPr>
        <w:pStyle w:val="ListParagraph"/>
        <w:numPr>
          <w:ilvl w:val="0"/>
          <w:numId w:val="2"/>
        </w:numPr>
        <w:spacing w:after="60"/>
      </w:pPr>
      <w:r>
        <w:t>Teamwork and respectful communication are required.</w:t>
      </w:r>
    </w:p>
    <w:p w14:paraId="6ACD2D3B" w14:textId="77777777" w:rsidR="000B36F2" w:rsidRPr="00F05E0B" w:rsidRDefault="000B36F2">
      <w:pPr>
        <w:pStyle w:val="ListParagraph"/>
        <w:numPr>
          <w:ilvl w:val="0"/>
          <w:numId w:val="2"/>
        </w:numPr>
        <w:spacing w:after="60"/>
      </w:pPr>
      <w:r>
        <w:t>Non-negotiable standards for Anti-Harassment/Nondiscriminatory behavior.</w:t>
      </w:r>
    </w:p>
    <w:p w14:paraId="5C4D240C" w14:textId="77777777" w:rsidR="00A91991" w:rsidRPr="00F05E0B" w:rsidRDefault="00A91991">
      <w:pPr>
        <w:pStyle w:val="ListParagraph"/>
        <w:numPr>
          <w:ilvl w:val="0"/>
          <w:numId w:val="2"/>
        </w:numPr>
        <w:spacing w:after="60"/>
      </w:pPr>
      <w:r>
        <w:t>Open-Door Policy – Communication expected/encouraged</w:t>
      </w:r>
    </w:p>
    <w:p w14:paraId="166CC4B1" w14:textId="77777777" w:rsidR="00B135D3" w:rsidRPr="00F05E0B" w:rsidRDefault="00C40725">
      <w:pPr>
        <w:pStyle w:val="ListParagraph"/>
        <w:numPr>
          <w:ilvl w:val="0"/>
          <w:numId w:val="2"/>
        </w:numPr>
        <w:spacing w:after="60"/>
      </w:pPr>
      <w:r>
        <w:t xml:space="preserve">Consistent non-biased customer service maintained. </w:t>
      </w:r>
    </w:p>
    <w:p w14:paraId="65C27617" w14:textId="77777777" w:rsidR="0061060F" w:rsidRPr="00F05E0B" w:rsidRDefault="00892126">
      <w:pPr>
        <w:pStyle w:val="Heading2"/>
      </w:pPr>
      <w:bookmarkStart w:id="8" w:name="_Toc226045355"/>
      <w:r>
        <w:t>B. Anti-Harassment and Nondiscrimination</w:t>
      </w:r>
      <w:bookmarkEnd w:id="8"/>
    </w:p>
    <w:p w14:paraId="70394E9B" w14:textId="77777777" w:rsidR="0061060F" w:rsidRPr="00F05E0B" w:rsidRDefault="00892126">
      <w:pPr>
        <w:pStyle w:val="ListParagraph"/>
        <w:numPr>
          <w:ilvl w:val="0"/>
          <w:numId w:val="2"/>
        </w:numPr>
        <w:spacing w:after="60"/>
      </w:pPr>
      <w:r>
        <w:t xml:space="preserve">Gyro King maintains a </w:t>
      </w:r>
      <w:proofErr w:type="gramStart"/>
      <w:r>
        <w:t>zero tolerance</w:t>
      </w:r>
      <w:proofErr w:type="gramEnd"/>
      <w:r>
        <w:t xml:space="preserve"> policy for harassment and discrimination.</w:t>
      </w:r>
    </w:p>
    <w:p w14:paraId="618992FB" w14:textId="77777777" w:rsidR="0061060F" w:rsidRPr="00F05E0B" w:rsidRDefault="00892126">
      <w:pPr>
        <w:pStyle w:val="ListParagraph"/>
        <w:numPr>
          <w:ilvl w:val="0"/>
          <w:numId w:val="2"/>
        </w:numPr>
        <w:spacing w:after="60"/>
      </w:pPr>
      <w:r>
        <w:t>Employees should report any concerns using the procedures outlined below.</w:t>
      </w:r>
    </w:p>
    <w:p w14:paraId="75D89EFE" w14:textId="77777777" w:rsidR="0061060F" w:rsidRPr="00F05E0B" w:rsidRDefault="00892126">
      <w:pPr>
        <w:pStyle w:val="ListParagraph"/>
        <w:numPr>
          <w:ilvl w:val="0"/>
          <w:numId w:val="2"/>
        </w:numPr>
        <w:spacing w:after="60"/>
      </w:pPr>
      <w:r>
        <w:t>Retaliation against any employee who reports a concern is strictly prohibited.</w:t>
      </w:r>
    </w:p>
    <w:p w14:paraId="1B020002" w14:textId="77777777" w:rsidR="0061060F" w:rsidRDefault="0061060F">
      <w:pPr>
        <w:spacing w:after="60"/>
        <w:ind w:left="360"/>
      </w:pPr>
      <w:r>
        <w:rPr>
          <w:i/>
          <w:iCs/>
          <w:color w:val="555555"/>
          <w:sz w:val="18"/>
          <w:szCs w:val="18"/>
        </w:rPr>
        <w:t>(See Title VII of the Civil Rights Act of 1964; Wisconsin Fair Employment Act (WFEA), Wis. Stat. § 111.31–111.395; EEOC Guidelines)</w:t>
      </w:r>
    </w:p>
    <w:p w14:paraId="12586120" w14:textId="77777777" w:rsidR="0061060F" w:rsidRPr="00F05E0B" w:rsidRDefault="00892126">
      <w:pPr>
        <w:pStyle w:val="Heading2"/>
      </w:pPr>
      <w:bookmarkStart w:id="9" w:name="_Toc226045356"/>
      <w:r>
        <w:t>C. Open-Door Policy</w:t>
      </w:r>
      <w:bookmarkEnd w:id="9"/>
    </w:p>
    <w:p w14:paraId="6392BCFF" w14:textId="77777777" w:rsidR="0061060F" w:rsidRPr="00F05E0B" w:rsidRDefault="00892126">
      <w:r>
        <w:t>Gyro King operates a 24-hour open-door policy. Owners are available for employee concerns unless on vacation or approved leave. All communication regarding concerns is preferred in writing to maintain a documented record.</w:t>
      </w:r>
    </w:p>
    <w:p w14:paraId="0F698192" w14:textId="77777777" w:rsidR="0061060F" w:rsidRPr="00F05E0B" w:rsidRDefault="00892126">
      <w:r>
        <w:rPr>
          <w:b/>
          <w:bCs/>
        </w:rPr>
        <w:t>Escalation Steps:</w:t>
      </w:r>
    </w:p>
    <w:p w14:paraId="5D9C65F9" w14:textId="77777777" w:rsidR="0061060F" w:rsidRPr="00F05E0B" w:rsidRDefault="00892126">
      <w:pPr>
        <w:pStyle w:val="ListParagraph"/>
        <w:numPr>
          <w:ilvl w:val="0"/>
          <w:numId w:val="2"/>
        </w:numPr>
        <w:spacing w:after="60"/>
      </w:pPr>
      <w:r>
        <w:t>Raise the concern directly with an owner in writing.</w:t>
      </w:r>
    </w:p>
    <w:p w14:paraId="5400FA8A" w14:textId="77777777" w:rsidR="0061060F" w:rsidRPr="00F05E0B" w:rsidRDefault="00892126">
      <w:pPr>
        <w:pStyle w:val="ListParagraph"/>
        <w:numPr>
          <w:ilvl w:val="0"/>
          <w:numId w:val="2"/>
        </w:numPr>
        <w:spacing w:after="60"/>
      </w:pPr>
      <w:r>
        <w:t xml:space="preserve">If unresolved, </w:t>
      </w:r>
      <w:proofErr w:type="gramStart"/>
      <w:r>
        <w:t>request</w:t>
      </w:r>
      <w:proofErr w:type="gramEnd"/>
      <w:r>
        <w:t xml:space="preserve"> a formal meeting to discuss the issue.</w:t>
      </w:r>
    </w:p>
    <w:p w14:paraId="44986E5A" w14:textId="77777777" w:rsidR="0061060F" w:rsidRPr="00F05E0B" w:rsidRDefault="00892126">
      <w:pPr>
        <w:pStyle w:val="Heading2"/>
      </w:pPr>
      <w:bookmarkStart w:id="10" w:name="_Toc226045357"/>
      <w:r>
        <w:t>D. Customer Service Standards</w:t>
      </w:r>
      <w:bookmarkEnd w:id="10"/>
    </w:p>
    <w:p w14:paraId="26CE53F4" w14:textId="77777777" w:rsidR="0061060F" w:rsidRPr="00F05E0B" w:rsidRDefault="00892126">
      <w:pPr>
        <w:pStyle w:val="ListParagraph"/>
        <w:numPr>
          <w:ilvl w:val="0"/>
          <w:numId w:val="2"/>
        </w:numPr>
        <w:spacing w:after="60"/>
      </w:pPr>
      <w:proofErr w:type="gramStart"/>
      <w:r>
        <w:t>Greet</w:t>
      </w:r>
      <w:proofErr w:type="gramEnd"/>
      <w:r>
        <w:t xml:space="preserve"> every customer promptly and warmly.</w:t>
      </w:r>
    </w:p>
    <w:p w14:paraId="547788A3" w14:textId="77777777" w:rsidR="0061060F" w:rsidRPr="00F05E0B" w:rsidRDefault="00892126">
      <w:pPr>
        <w:pStyle w:val="ListParagraph"/>
        <w:numPr>
          <w:ilvl w:val="0"/>
          <w:numId w:val="2"/>
        </w:numPr>
        <w:spacing w:after="60"/>
      </w:pPr>
      <w:proofErr w:type="gramStart"/>
      <w:r>
        <w:t>Maintain positive guest interaction expectations at all times</w:t>
      </w:r>
      <w:proofErr w:type="gramEnd"/>
      <w:r>
        <w:t>.</w:t>
      </w:r>
    </w:p>
    <w:p w14:paraId="08C1BC9F" w14:textId="77777777" w:rsidR="0061060F" w:rsidRPr="00F05E0B" w:rsidRDefault="00892126">
      <w:pPr>
        <w:pStyle w:val="ListParagraph"/>
        <w:numPr>
          <w:ilvl w:val="0"/>
          <w:numId w:val="2"/>
        </w:numPr>
        <w:spacing w:after="60"/>
      </w:pPr>
      <w:r>
        <w:t>Handle complaints calmly, professionally, and with a focus on resolution.</w:t>
      </w:r>
    </w:p>
    <w:p w14:paraId="0B6DC65A" w14:textId="77777777" w:rsidR="0061060F" w:rsidRPr="00F05E0B" w:rsidRDefault="00892126">
      <w:pPr>
        <w:pStyle w:val="ListParagraph"/>
        <w:numPr>
          <w:ilvl w:val="0"/>
          <w:numId w:val="2"/>
        </w:numPr>
        <w:spacing w:after="60"/>
      </w:pPr>
      <w:r>
        <w:t>Answer the phone with a professional and friendly greeting.</w:t>
      </w:r>
    </w:p>
    <w:p w14:paraId="0D5F3314" w14:textId="77777777" w:rsidR="0061060F" w:rsidRPr="00F05E0B" w:rsidRDefault="00892126">
      <w:r>
        <w:br w:type="page"/>
      </w:r>
    </w:p>
    <w:p w14:paraId="18374B94" w14:textId="77777777" w:rsidR="0061060F" w:rsidRPr="00F05E0B" w:rsidRDefault="00892126">
      <w:pPr>
        <w:pStyle w:val="Heading1"/>
      </w:pPr>
      <w:bookmarkStart w:id="11" w:name="_Toc226045358"/>
      <w:r>
        <w:lastRenderedPageBreak/>
        <w:t>IV. The Shift – Operational Policies</w:t>
      </w:r>
      <w:bookmarkEnd w:id="11"/>
    </w:p>
    <w:p w14:paraId="1C5B20EB" w14:textId="77777777" w:rsidR="0061060F" w:rsidRPr="00F05E0B" w:rsidRDefault="00892126">
      <w:pPr>
        <w:pStyle w:val="Heading2"/>
      </w:pPr>
      <w:bookmarkStart w:id="12" w:name="_Toc226045359"/>
      <w:r>
        <w:t>A. Employee Classifications</w:t>
      </w:r>
      <w:bookmarkEnd w:id="12"/>
    </w:p>
    <w:p w14:paraId="6F0A9B07" w14:textId="77777777" w:rsidR="0061060F" w:rsidRPr="00F05E0B" w:rsidRDefault="00892126">
      <w:pPr>
        <w:pStyle w:val="ListParagraph"/>
        <w:numPr>
          <w:ilvl w:val="0"/>
          <w:numId w:val="2"/>
        </w:numPr>
        <w:spacing w:after="60"/>
      </w:pPr>
      <w:r>
        <w:t>Full-time</w:t>
      </w:r>
    </w:p>
    <w:p w14:paraId="04EA5C93" w14:textId="77777777" w:rsidR="0061060F" w:rsidRPr="00F05E0B" w:rsidRDefault="00892126">
      <w:pPr>
        <w:pStyle w:val="ListParagraph"/>
        <w:numPr>
          <w:ilvl w:val="0"/>
          <w:numId w:val="2"/>
        </w:numPr>
        <w:spacing w:after="60"/>
      </w:pPr>
      <w:r>
        <w:t>Part-time</w:t>
      </w:r>
    </w:p>
    <w:p w14:paraId="2DEE1ECA" w14:textId="77777777" w:rsidR="0061060F" w:rsidRPr="00F05E0B" w:rsidRDefault="00892126">
      <w:pPr>
        <w:pStyle w:val="ListParagraph"/>
        <w:numPr>
          <w:ilvl w:val="0"/>
          <w:numId w:val="2"/>
        </w:numPr>
        <w:spacing w:after="60"/>
      </w:pPr>
      <w:r>
        <w:t>Seasonal or temporary</w:t>
      </w:r>
    </w:p>
    <w:p w14:paraId="231FE561" w14:textId="77777777" w:rsidR="0061060F" w:rsidRPr="00F05E0B" w:rsidRDefault="00892126">
      <w:pPr>
        <w:pStyle w:val="Heading2"/>
      </w:pPr>
      <w:bookmarkStart w:id="13" w:name="_Toc226045360"/>
      <w:r>
        <w:t>B. Scheduling</w:t>
      </w:r>
      <w:bookmarkEnd w:id="13"/>
    </w:p>
    <w:p w14:paraId="19AF8458" w14:textId="77777777" w:rsidR="0061060F" w:rsidRPr="00F05E0B" w:rsidRDefault="00892126">
      <w:pPr>
        <w:pStyle w:val="ListParagraph"/>
        <w:numPr>
          <w:ilvl w:val="0"/>
          <w:numId w:val="2"/>
        </w:numPr>
        <w:spacing w:after="60"/>
      </w:pPr>
      <w:r>
        <w:t xml:space="preserve">Schedules will be posted via a digital calendar (platform to be determined) and </w:t>
      </w:r>
      <w:proofErr w:type="gramStart"/>
      <w:r>
        <w:t>a physical</w:t>
      </w:r>
      <w:proofErr w:type="gramEnd"/>
      <w:r>
        <w:t xml:space="preserve"> copy in-store.</w:t>
      </w:r>
    </w:p>
    <w:p w14:paraId="7D74F018" w14:textId="77777777" w:rsidR="0061060F" w:rsidRPr="00F05E0B" w:rsidRDefault="00892126">
      <w:pPr>
        <w:pStyle w:val="ListParagraph"/>
        <w:numPr>
          <w:ilvl w:val="0"/>
          <w:numId w:val="2"/>
        </w:numPr>
        <w:spacing w:after="60"/>
      </w:pPr>
      <w:r>
        <w:t xml:space="preserve">Call-out procedure: Call one of the owners and supply your own shift cover for the designated period. Start with calling owners, then other available employees. </w:t>
      </w:r>
    </w:p>
    <w:p w14:paraId="0A2BB78B" w14:textId="77777777" w:rsidR="0061060F" w:rsidRPr="00F05E0B" w:rsidRDefault="00892126">
      <w:pPr>
        <w:pStyle w:val="Heading2"/>
      </w:pPr>
      <w:bookmarkStart w:id="14" w:name="_Toc226045361"/>
      <w:r>
        <w:t>C. Attendance and Punctuality</w:t>
      </w:r>
      <w:bookmarkEnd w:id="14"/>
    </w:p>
    <w:p w14:paraId="4A2CF57C" w14:textId="77777777" w:rsidR="0061060F" w:rsidRPr="00F05E0B" w:rsidRDefault="00892126">
      <w:pPr>
        <w:pStyle w:val="ListParagraph"/>
        <w:numPr>
          <w:ilvl w:val="0"/>
          <w:numId w:val="2"/>
        </w:numPr>
        <w:spacing w:after="60"/>
      </w:pPr>
      <w:r>
        <w:t>Tardiness is defined as arriving more than 10 minutes past your scheduled shift start time.</w:t>
      </w:r>
    </w:p>
    <w:p w14:paraId="39D27369" w14:textId="77777777" w:rsidR="0061060F" w:rsidRPr="00F05E0B" w:rsidRDefault="00892126">
      <w:pPr>
        <w:pStyle w:val="ListParagraph"/>
        <w:numPr>
          <w:ilvl w:val="0"/>
          <w:numId w:val="2"/>
        </w:numPr>
        <w:spacing w:after="60"/>
      </w:pPr>
      <w:r>
        <w:t>Employees may arrive for shift earlier than 10 minutes before but pay only begins at your scheduled start time.</w:t>
      </w:r>
    </w:p>
    <w:p w14:paraId="59A2430F" w14:textId="77777777" w:rsidR="0061060F" w:rsidRPr="00F05E0B" w:rsidRDefault="00892126">
      <w:pPr>
        <w:pStyle w:val="ListParagraph"/>
        <w:numPr>
          <w:ilvl w:val="0"/>
          <w:numId w:val="2"/>
        </w:numPr>
        <w:spacing w:after="60"/>
      </w:pPr>
      <w:r>
        <w:t xml:space="preserve">A no-call/no-show is a first-time fileable offense but, running late is a different situation. </w:t>
      </w:r>
    </w:p>
    <w:p w14:paraId="40F36DF7" w14:textId="77777777" w:rsidR="0061060F" w:rsidRPr="00F05E0B" w:rsidRDefault="00892126">
      <w:pPr>
        <w:pStyle w:val="Heading2"/>
      </w:pPr>
      <w:bookmarkStart w:id="15" w:name="_Toc226045362"/>
      <w:r>
        <w:t>D. Timekeeping Procedures</w:t>
      </w:r>
      <w:bookmarkEnd w:id="15"/>
    </w:p>
    <w:p w14:paraId="55CE7C90" w14:textId="77777777" w:rsidR="0061060F" w:rsidRPr="00F05E0B" w:rsidRDefault="00892126">
      <w:pPr>
        <w:pStyle w:val="ListParagraph"/>
        <w:numPr>
          <w:ilvl w:val="0"/>
          <w:numId w:val="2"/>
        </w:numPr>
        <w:spacing w:after="60"/>
      </w:pPr>
      <w:r>
        <w:t>Employees are responsible for accurately reporting their hours using the clock-in/clock-out system in the P.O.S.</w:t>
      </w:r>
    </w:p>
    <w:p w14:paraId="6D8D865D" w14:textId="77777777" w:rsidR="0061060F" w:rsidRPr="00F05E0B" w:rsidRDefault="00892126">
      <w:pPr>
        <w:pStyle w:val="ListParagraph"/>
        <w:numPr>
          <w:ilvl w:val="0"/>
          <w:numId w:val="2"/>
        </w:numPr>
        <w:spacing w:after="60"/>
      </w:pPr>
      <w:r>
        <w:t>Overtime must be approved in advance by owners (ideally not scheduling for overtime.</w:t>
      </w:r>
    </w:p>
    <w:p w14:paraId="696886C2" w14:textId="77777777" w:rsidR="0061060F" w:rsidRPr="00F05E0B" w:rsidRDefault="00892126">
      <w:pPr>
        <w:pStyle w:val="ListParagraph"/>
        <w:numPr>
          <w:ilvl w:val="0"/>
          <w:numId w:val="2"/>
        </w:numPr>
        <w:spacing w:after="60"/>
      </w:pPr>
      <w:r>
        <w:t>Owners will review and finalize all hours logged by employees before pay period.</w:t>
      </w:r>
    </w:p>
    <w:p w14:paraId="6A06ACBF" w14:textId="77777777" w:rsidR="0061060F" w:rsidRPr="00F05E0B" w:rsidRDefault="00892126">
      <w:pPr>
        <w:pStyle w:val="Heading2"/>
      </w:pPr>
      <w:bookmarkStart w:id="16" w:name="_Toc226045363"/>
      <w:r>
        <w:t>E. Dress Code and Grooming</w:t>
      </w:r>
      <w:bookmarkEnd w:id="16"/>
    </w:p>
    <w:p w14:paraId="1D1E0749" w14:textId="77777777" w:rsidR="0061060F" w:rsidRPr="00F05E0B" w:rsidRDefault="00892126">
      <w:r>
        <w:rPr>
          <w:b/>
          <w:bCs/>
        </w:rPr>
        <w:t>Uniform Requirements:</w:t>
      </w:r>
    </w:p>
    <w:p w14:paraId="240A4494" w14:textId="77777777" w:rsidR="0061060F" w:rsidRPr="00F05E0B" w:rsidRDefault="00892126">
      <w:pPr>
        <w:pStyle w:val="ListParagraph"/>
        <w:numPr>
          <w:ilvl w:val="0"/>
          <w:numId w:val="2"/>
        </w:numPr>
        <w:spacing w:after="60"/>
      </w:pPr>
      <w:r>
        <w:t>Gyro King t-shirt with pants (regular season) or shorts (warmer seasons).</w:t>
      </w:r>
    </w:p>
    <w:p w14:paraId="38F59910" w14:textId="77777777" w:rsidR="0052350B" w:rsidRPr="00F05E0B" w:rsidRDefault="007A0AC3">
      <w:pPr>
        <w:pStyle w:val="ListParagraph"/>
        <w:numPr>
          <w:ilvl w:val="0"/>
          <w:numId w:val="2"/>
        </w:numPr>
        <w:spacing w:after="60"/>
      </w:pPr>
      <w:r>
        <w:t xml:space="preserve">Jeans, Khakis, sweatpants of dark colors are all acceptable, no holes and no sagging. </w:t>
      </w:r>
    </w:p>
    <w:p w14:paraId="40FDD69A" w14:textId="77777777" w:rsidR="007A2926" w:rsidRPr="00F05E0B" w:rsidRDefault="007A2926">
      <w:pPr>
        <w:pStyle w:val="ListParagraph"/>
        <w:numPr>
          <w:ilvl w:val="0"/>
          <w:numId w:val="2"/>
        </w:numPr>
        <w:spacing w:after="60"/>
      </w:pPr>
      <w:r>
        <w:t xml:space="preserve">Nonslip close-toed shoes. </w:t>
      </w:r>
    </w:p>
    <w:p w14:paraId="651E98FA" w14:textId="77777777" w:rsidR="00A83E8E" w:rsidRPr="00F05E0B" w:rsidRDefault="00A83E8E">
      <w:pPr>
        <w:pStyle w:val="ListParagraph"/>
        <w:numPr>
          <w:ilvl w:val="0"/>
          <w:numId w:val="2"/>
        </w:numPr>
        <w:spacing w:after="60"/>
      </w:pPr>
      <w:r>
        <w:t xml:space="preserve">Aprons are required in the back and during food preparation. </w:t>
      </w:r>
    </w:p>
    <w:p w14:paraId="1A010001" w14:textId="188F44D5" w:rsidR="0061060F" w:rsidRDefault="0061060F">
      <w:pPr>
        <w:spacing w:after="60"/>
        <w:ind w:left="360"/>
      </w:pPr>
      <w:r>
        <w:rPr>
          <w:i/>
          <w:iCs/>
          <w:color w:val="555555"/>
          <w:sz w:val="18"/>
          <w:szCs w:val="18"/>
        </w:rPr>
        <w:t>(See Wisconsin Food Code ATCP 75 Appendix, Section 2-304.11, Page 41; FDA Employee Health and Personal Hygiene Handbook, Personal Hygiene, Page 1</w:t>
      </w:r>
      <w:r w:rsidR="00E35F9E">
        <w:rPr>
          <w:i/>
          <w:iCs/>
          <w:color w:val="555555"/>
          <w:sz w:val="18"/>
          <w:szCs w:val="18"/>
        </w:rPr>
        <w:t>4</w:t>
      </w:r>
      <w:r>
        <w:rPr>
          <w:i/>
          <w:iCs/>
          <w:color w:val="555555"/>
          <w:sz w:val="18"/>
          <w:szCs w:val="18"/>
        </w:rPr>
        <w:t>)</w:t>
      </w:r>
    </w:p>
    <w:p w14:paraId="61DF9027" w14:textId="77777777" w:rsidR="0061060F" w:rsidRPr="00F05E0B" w:rsidRDefault="0061060F">
      <w:pPr>
        <w:spacing w:after="80"/>
      </w:pPr>
    </w:p>
    <w:p w14:paraId="58AA0022" w14:textId="77777777" w:rsidR="0061060F" w:rsidRPr="00F05E0B" w:rsidRDefault="00892126">
      <w:r>
        <w:rPr>
          <w:b/>
          <w:bCs/>
        </w:rPr>
        <w:t>Hygiene and Grooming Standards:</w:t>
      </w:r>
    </w:p>
    <w:p w14:paraId="0CD3FBA3" w14:textId="77777777" w:rsidR="0061060F" w:rsidRPr="00F05E0B" w:rsidRDefault="00892126">
      <w:pPr>
        <w:pStyle w:val="ListParagraph"/>
        <w:numPr>
          <w:ilvl w:val="0"/>
          <w:numId w:val="2"/>
        </w:numPr>
        <w:spacing w:after="60"/>
      </w:pPr>
      <w:r>
        <w:t>Hair, nails, and general hygiene must be properly kept and maintained.</w:t>
      </w:r>
    </w:p>
    <w:p w14:paraId="3B69432E" w14:textId="77777777" w:rsidR="0061060F" w:rsidRPr="00F05E0B" w:rsidRDefault="00892126">
      <w:pPr>
        <w:pStyle w:val="ListParagraph"/>
        <w:numPr>
          <w:ilvl w:val="0"/>
          <w:numId w:val="2"/>
        </w:numPr>
        <w:spacing w:after="60"/>
      </w:pPr>
      <w:r>
        <w:t>Piercings should be kept to a minimum. No face tattoos.</w:t>
      </w:r>
    </w:p>
    <w:p w14:paraId="50430092" w14:textId="77777777" w:rsidR="0061060F" w:rsidRPr="00F05E0B" w:rsidRDefault="00892126">
      <w:pPr>
        <w:pStyle w:val="ListParagraph"/>
        <w:numPr>
          <w:ilvl w:val="0"/>
          <w:numId w:val="2"/>
        </w:numPr>
        <w:spacing w:after="60"/>
      </w:pPr>
      <w:r>
        <w:t>No jewelry, watches, bracelets, or rings (except smooth, plain bands).</w:t>
      </w:r>
    </w:p>
    <w:p w14:paraId="3579B81B" w14:textId="77777777" w:rsidR="0061060F" w:rsidRPr="00F05E0B" w:rsidRDefault="00892126">
      <w:pPr>
        <w:pStyle w:val="ListParagraph"/>
        <w:numPr>
          <w:ilvl w:val="0"/>
          <w:numId w:val="2"/>
        </w:numPr>
        <w:spacing w:after="60"/>
      </w:pPr>
      <w:r>
        <w:t>Necklaces are permitted but must not dangle. No dangling earrings.</w:t>
      </w:r>
    </w:p>
    <w:p w14:paraId="1998C033" w14:textId="77777777" w:rsidR="0061060F" w:rsidRPr="00F05E0B" w:rsidRDefault="00892126">
      <w:pPr>
        <w:pStyle w:val="ListParagraph"/>
        <w:numPr>
          <w:ilvl w:val="0"/>
          <w:numId w:val="2"/>
        </w:numPr>
        <w:spacing w:after="60"/>
      </w:pPr>
      <w:r>
        <w:t>Hair beyond shoulder length must be tied back. Hats or hairnets are required during food preparation.</w:t>
      </w:r>
    </w:p>
    <w:p w14:paraId="1A010002" w14:textId="77777777" w:rsidR="0061060F" w:rsidRDefault="0061060F" w:rsidP="00E35F9E">
      <w:pPr>
        <w:spacing w:after="60"/>
      </w:pPr>
      <w:r>
        <w:rPr>
          <w:i/>
          <w:iCs/>
          <w:color w:val="555555"/>
          <w:sz w:val="18"/>
          <w:szCs w:val="18"/>
        </w:rPr>
        <w:lastRenderedPageBreak/>
        <w:t>(See Wisconsin Food Code ATCP 75 Appendix, Section 2-302.11 Fingernails, Page 41; Section 2-303.11 Jewelry, Page 41; Section 2-402.11 Hair Restraints, Page 42; FDA Employee Health and Personal Hygiene Handbook, Personal Hygiene, Pages 12–13)</w:t>
      </w:r>
    </w:p>
    <w:p w14:paraId="14F9127F" w14:textId="77777777" w:rsidR="00043F9C" w:rsidRPr="00F05E0B" w:rsidRDefault="00043F9C">
      <w:pPr>
        <w:pStyle w:val="Heading2"/>
      </w:pPr>
      <w:bookmarkStart w:id="17" w:name="_Toc226045364"/>
    </w:p>
    <w:p w14:paraId="324746BD" w14:textId="77777777" w:rsidR="0061060F" w:rsidRPr="00F05E0B" w:rsidRDefault="00892126">
      <w:pPr>
        <w:pStyle w:val="Heading2"/>
      </w:pPr>
      <w:r>
        <w:t>F. Meal and Rest Breaks</w:t>
      </w:r>
      <w:bookmarkEnd w:id="17"/>
    </w:p>
    <w:p w14:paraId="737187C4" w14:textId="77777777" w:rsidR="0061060F" w:rsidRPr="00F05E0B" w:rsidRDefault="00892126">
      <w:pPr>
        <w:pStyle w:val="ListParagraph"/>
        <w:numPr>
          <w:ilvl w:val="0"/>
          <w:numId w:val="2"/>
        </w:numPr>
        <w:spacing w:after="60"/>
      </w:pPr>
      <w:r>
        <w:t>Every 8-hour shift includes one complimentary meal.</w:t>
      </w:r>
    </w:p>
    <w:p w14:paraId="65725280" w14:textId="77777777" w:rsidR="0061060F" w:rsidRPr="00F05E0B" w:rsidRDefault="00892126">
      <w:pPr>
        <w:pStyle w:val="ListParagraph"/>
        <w:numPr>
          <w:ilvl w:val="0"/>
          <w:numId w:val="2"/>
        </w:numPr>
        <w:spacing w:after="60"/>
      </w:pPr>
      <w:r>
        <w:t>Shifts shorter than 8 hours receive a 50% discount on one meal.</w:t>
      </w:r>
    </w:p>
    <w:p w14:paraId="6DD3F2B5" w14:textId="77777777" w:rsidR="0061060F" w:rsidRPr="00F05E0B" w:rsidRDefault="00892126">
      <w:pPr>
        <w:pStyle w:val="ListParagraph"/>
        <w:numPr>
          <w:ilvl w:val="0"/>
          <w:numId w:val="2"/>
        </w:numPr>
        <w:spacing w:after="60"/>
      </w:pPr>
      <w:r>
        <w:t>Employees receive a 15-minute break for every three hours worked. Breaks are subject to end upon customer arrival or when help is needed.</w:t>
      </w:r>
    </w:p>
    <w:p w14:paraId="7712ED68" w14:textId="77777777" w:rsidR="003E47D8" w:rsidRPr="00F05E0B" w:rsidRDefault="003E47D8">
      <w:pPr>
        <w:pStyle w:val="ListParagraph"/>
        <w:numPr>
          <w:ilvl w:val="0"/>
          <w:numId w:val="2"/>
        </w:numPr>
        <w:spacing w:after="60"/>
      </w:pPr>
      <w:r>
        <w:t xml:space="preserve">Complete stocking list before starting a formal break during the downtimes. </w:t>
      </w:r>
    </w:p>
    <w:p w14:paraId="2C2A9F1A" w14:textId="77777777" w:rsidR="0061060F" w:rsidRPr="00F05E0B" w:rsidRDefault="00892126">
      <w:pPr>
        <w:ind w:left="360"/>
      </w:pPr>
      <w:r>
        <w:rPr>
          <w:i/>
          <w:iCs/>
          <w:color w:val="444444"/>
        </w:rPr>
        <w:t>There is generally plenty of downtime when tasks are completed.</w:t>
      </w:r>
    </w:p>
    <w:p w14:paraId="7A2666B5" w14:textId="77777777" w:rsidR="0061060F" w:rsidRPr="00F05E0B" w:rsidRDefault="00892126">
      <w:pPr>
        <w:pStyle w:val="Heading2"/>
      </w:pPr>
      <w:bookmarkStart w:id="18" w:name="_Toc226045365"/>
      <w:r>
        <w:t>G. Cell Phone Policy</w:t>
      </w:r>
      <w:bookmarkEnd w:id="18"/>
    </w:p>
    <w:p w14:paraId="2E3F2BC9" w14:textId="77777777" w:rsidR="0061060F" w:rsidRPr="00F05E0B" w:rsidRDefault="00892126">
      <w:pPr>
        <w:pStyle w:val="ListParagraph"/>
        <w:numPr>
          <w:ilvl w:val="0"/>
          <w:numId w:val="2"/>
        </w:numPr>
        <w:spacing w:after="60"/>
      </w:pPr>
      <w:r>
        <w:t>Phones must be put away when customers are present in front-of-house areas.</w:t>
      </w:r>
    </w:p>
    <w:p w14:paraId="487F8593" w14:textId="77777777" w:rsidR="0061060F" w:rsidRPr="00F05E0B" w:rsidRDefault="00892126">
      <w:pPr>
        <w:pStyle w:val="ListParagraph"/>
        <w:numPr>
          <w:ilvl w:val="0"/>
          <w:numId w:val="2"/>
        </w:numPr>
        <w:spacing w:after="60"/>
      </w:pPr>
      <w:r>
        <w:t>If the restaurant is empty, phone use is acceptable if stocking &amp; cleaning is complete.</w:t>
      </w:r>
    </w:p>
    <w:p w14:paraId="5F344426" w14:textId="77777777" w:rsidR="0061060F" w:rsidRPr="00F05E0B" w:rsidRDefault="00892126">
      <w:pPr>
        <w:pStyle w:val="ListParagraph"/>
        <w:numPr>
          <w:ilvl w:val="0"/>
          <w:numId w:val="2"/>
        </w:numPr>
        <w:spacing w:after="60"/>
      </w:pPr>
      <w:r>
        <w:t>When customers are seated and eating, phones are allowed, but employees must remain available for customer service.</w:t>
      </w:r>
    </w:p>
    <w:p w14:paraId="73274749" w14:textId="77777777" w:rsidR="0061060F" w:rsidRPr="00F05E0B" w:rsidRDefault="00892126">
      <w:pPr>
        <w:pStyle w:val="Heading2"/>
      </w:pPr>
      <w:bookmarkStart w:id="19" w:name="_Toc226045366"/>
      <w:r>
        <w:t>H. Equipment and Property Use</w:t>
      </w:r>
      <w:bookmarkEnd w:id="19"/>
    </w:p>
    <w:p w14:paraId="44E6A16C" w14:textId="77777777" w:rsidR="0061060F" w:rsidRPr="00F05E0B" w:rsidRDefault="00892126">
      <w:pPr>
        <w:pStyle w:val="ListParagraph"/>
        <w:numPr>
          <w:ilvl w:val="0"/>
          <w:numId w:val="2"/>
        </w:numPr>
        <w:spacing w:after="60"/>
      </w:pPr>
      <w:r>
        <w:t>Use all kitchen equipment properly, as intended, and with care. Do not use equipment you have not been trained on.</w:t>
      </w:r>
    </w:p>
    <w:p w14:paraId="5ECB8745" w14:textId="77777777" w:rsidR="0061060F" w:rsidRPr="00F05E0B" w:rsidRDefault="00892126">
      <w:pPr>
        <w:pStyle w:val="ListParagraph"/>
        <w:numPr>
          <w:ilvl w:val="0"/>
          <w:numId w:val="2"/>
        </w:numPr>
        <w:spacing w:after="60"/>
      </w:pPr>
      <w:r>
        <w:t>Cleaning policies will be trained by owners. Once trained, employees are responsible for maintaining cleanliness standards.</w:t>
      </w:r>
    </w:p>
    <w:p w14:paraId="41115681" w14:textId="77777777" w:rsidR="0061060F" w:rsidRPr="00F05E0B" w:rsidRDefault="00892126">
      <w:pPr>
        <w:pStyle w:val="ListParagraph"/>
        <w:numPr>
          <w:ilvl w:val="0"/>
          <w:numId w:val="2"/>
        </w:numPr>
        <w:spacing w:after="60"/>
      </w:pPr>
      <w:r>
        <w:t>Employees responsible for damage to property or equipment will be expected to replace or fund the replacement of the broken item (up to employer discretion).</w:t>
      </w:r>
    </w:p>
    <w:p w14:paraId="5130770B" w14:textId="77777777" w:rsidR="0061060F" w:rsidRPr="00F05E0B" w:rsidRDefault="00892126">
      <w:r>
        <w:br w:type="page"/>
      </w:r>
    </w:p>
    <w:p w14:paraId="4B53B537" w14:textId="77777777" w:rsidR="0061060F" w:rsidRPr="00F05E0B" w:rsidRDefault="00892126">
      <w:pPr>
        <w:pStyle w:val="Heading1"/>
      </w:pPr>
      <w:bookmarkStart w:id="20" w:name="_Toc226045367"/>
      <w:r>
        <w:lastRenderedPageBreak/>
        <w:t>V. Money and Growth</w:t>
      </w:r>
      <w:bookmarkEnd w:id="20"/>
    </w:p>
    <w:p w14:paraId="655BDF1D" w14:textId="77777777" w:rsidR="0061060F" w:rsidRPr="00F05E0B" w:rsidRDefault="00892126">
      <w:pPr>
        <w:pStyle w:val="Heading2"/>
      </w:pPr>
      <w:bookmarkStart w:id="21" w:name="_Toc226045368"/>
      <w:r>
        <w:t>A. Pay Periods</w:t>
      </w:r>
      <w:bookmarkEnd w:id="21"/>
    </w:p>
    <w:p w14:paraId="108B371A" w14:textId="77777777" w:rsidR="0061060F" w:rsidRPr="00F05E0B" w:rsidRDefault="00892126">
      <w:pPr>
        <w:pStyle w:val="ListParagraph"/>
        <w:numPr>
          <w:ilvl w:val="0"/>
          <w:numId w:val="2"/>
        </w:numPr>
        <w:spacing w:after="60"/>
      </w:pPr>
      <w:r>
        <w:t>Pay is distributed on a bi-weekly schedule.</w:t>
      </w:r>
    </w:p>
    <w:p w14:paraId="47CD9292" w14:textId="77777777" w:rsidR="0061060F" w:rsidRPr="00F05E0B" w:rsidRDefault="00892126">
      <w:pPr>
        <w:pStyle w:val="ListParagraph"/>
        <w:numPr>
          <w:ilvl w:val="0"/>
          <w:numId w:val="2"/>
        </w:numPr>
        <w:spacing w:after="60"/>
      </w:pPr>
      <w:r>
        <w:t>Direct deposit will be available (details to be determined).</w:t>
      </w:r>
    </w:p>
    <w:p w14:paraId="347CD8BC" w14:textId="77777777" w:rsidR="0061060F" w:rsidRPr="00F05E0B" w:rsidRDefault="00892126">
      <w:pPr>
        <w:pStyle w:val="ListParagraph"/>
        <w:numPr>
          <w:ilvl w:val="0"/>
          <w:numId w:val="2"/>
        </w:numPr>
        <w:spacing w:after="60"/>
      </w:pPr>
      <w:r>
        <w:t>Employees may bring up grievances about inaccurate payroll information and request corrections from owners.</w:t>
      </w:r>
    </w:p>
    <w:p w14:paraId="1B020003" w14:textId="77777777" w:rsidR="0061060F" w:rsidRDefault="0061060F">
      <w:pPr>
        <w:spacing w:after="60"/>
        <w:ind w:left="360"/>
      </w:pPr>
      <w:r>
        <w:rPr>
          <w:i/>
          <w:iCs/>
          <w:color w:val="555555"/>
          <w:sz w:val="18"/>
          <w:szCs w:val="18"/>
        </w:rPr>
        <w:t>(See Fair Labor Standards Act (FLSA); Wisconsin DWD Chapter DWD 272; Wis. Stat. § 109.01–109.12 Wage Payments)</w:t>
      </w:r>
    </w:p>
    <w:p w14:paraId="34937B24" w14:textId="77777777" w:rsidR="0061060F" w:rsidRPr="00F05E0B" w:rsidRDefault="00892126">
      <w:pPr>
        <w:pStyle w:val="Heading2"/>
      </w:pPr>
      <w:bookmarkStart w:id="22" w:name="_Toc226045369"/>
      <w:r>
        <w:t>B. Tips and Tip Pooling</w:t>
      </w:r>
      <w:bookmarkEnd w:id="22"/>
    </w:p>
    <w:p w14:paraId="18E7DB90" w14:textId="77777777" w:rsidR="0061060F" w:rsidRPr="00F05E0B" w:rsidRDefault="00892126">
      <w:r>
        <w:rPr>
          <w:b/>
          <w:bCs/>
        </w:rPr>
        <w:t>Tip Distribution:</w:t>
      </w:r>
    </w:p>
    <w:p w14:paraId="11DEE1BB" w14:textId="77777777" w:rsidR="0061060F" w:rsidRPr="00F05E0B" w:rsidRDefault="00892126">
      <w:pPr>
        <w:pStyle w:val="ListParagraph"/>
        <w:numPr>
          <w:ilvl w:val="0"/>
          <w:numId w:val="2"/>
        </w:numPr>
        <w:spacing w:after="60"/>
      </w:pPr>
      <w:r>
        <w:t>Owners receive 40% of tips (excluding cash tips) earned on a given day.</w:t>
      </w:r>
    </w:p>
    <w:p w14:paraId="2E86822D" w14:textId="77777777" w:rsidR="0061060F" w:rsidRPr="00F05E0B" w:rsidRDefault="00892126">
      <w:pPr>
        <w:pStyle w:val="ListParagraph"/>
        <w:numPr>
          <w:ilvl w:val="0"/>
          <w:numId w:val="2"/>
        </w:numPr>
        <w:spacing w:after="60"/>
      </w:pPr>
      <w:r>
        <w:t>Employees split the remaining 60% of tips evenly.</w:t>
      </w:r>
    </w:p>
    <w:p w14:paraId="793CB782" w14:textId="77777777" w:rsidR="0061060F" w:rsidRPr="00F05E0B" w:rsidRDefault="0061060F">
      <w:pPr>
        <w:spacing w:after="80"/>
      </w:pPr>
    </w:p>
    <w:p w14:paraId="2958FB27" w14:textId="77777777" w:rsidR="0061060F" w:rsidRPr="00F05E0B" w:rsidRDefault="00892126">
      <w:r>
        <w:rPr>
          <w:b/>
          <w:bCs/>
        </w:rPr>
        <w:t>Reporting Requirements:</w:t>
      </w:r>
    </w:p>
    <w:p w14:paraId="55A7C3A2" w14:textId="77777777" w:rsidR="0061060F" w:rsidRPr="00F05E0B" w:rsidRDefault="00892126">
      <w:pPr>
        <w:pStyle w:val="ListParagraph"/>
        <w:numPr>
          <w:ilvl w:val="0"/>
          <w:numId w:val="2"/>
        </w:numPr>
        <w:spacing w:after="60"/>
      </w:pPr>
      <w:r>
        <w:t xml:space="preserve">During distribution, all tip earnings must be logged and recorded before being distributed. Recording </w:t>
      </w:r>
      <w:proofErr w:type="gramStart"/>
      <w:r>
        <w:t>method</w:t>
      </w:r>
      <w:proofErr w:type="gramEnd"/>
      <w:r>
        <w:t xml:space="preserve"> will be determined via the POS system.</w:t>
      </w:r>
    </w:p>
    <w:p w14:paraId="20090E19" w14:textId="77777777" w:rsidR="0061060F" w:rsidRPr="00F05E0B" w:rsidRDefault="00892126">
      <w:pPr>
        <w:pStyle w:val="ListParagraph"/>
        <w:numPr>
          <w:ilvl w:val="0"/>
          <w:numId w:val="2"/>
        </w:numPr>
        <w:spacing w:after="60"/>
      </w:pPr>
      <w:r>
        <w:t>Card tips are required to be reported. Cash tips are not required to be reported.</w:t>
      </w:r>
    </w:p>
    <w:p w14:paraId="166E8C4F" w14:textId="77777777" w:rsidR="009934FA" w:rsidRPr="00F05E0B" w:rsidRDefault="001C5FAC">
      <w:pPr>
        <w:pStyle w:val="ListParagraph"/>
        <w:numPr>
          <w:ilvl w:val="0"/>
          <w:numId w:val="2"/>
        </w:numPr>
        <w:spacing w:after="60"/>
      </w:pPr>
      <w:r>
        <w:t xml:space="preserve">If late online/cashless tips will be withheld from paycheck/distribution for a week of the current pay period. </w:t>
      </w:r>
    </w:p>
    <w:p w14:paraId="1B020004" w14:textId="77777777" w:rsidR="0061060F" w:rsidRDefault="0061060F">
      <w:pPr>
        <w:spacing w:after="60"/>
        <w:ind w:left="360"/>
      </w:pPr>
      <w:r>
        <w:rPr>
          <w:i/>
          <w:iCs/>
          <w:color w:val="555555"/>
          <w:sz w:val="18"/>
          <w:szCs w:val="18"/>
        </w:rPr>
        <w:t>(See Fair Labor Standards Act (FLSA) § 3(m); U.S. Department of Labor Tip Regulations; Wisconsin DWD Chapter DWD 272)</w:t>
      </w:r>
    </w:p>
    <w:p w14:paraId="2A096128" w14:textId="77777777" w:rsidR="0061060F" w:rsidRPr="00F05E0B" w:rsidRDefault="00892126">
      <w:pPr>
        <w:pStyle w:val="Heading2"/>
      </w:pPr>
      <w:bookmarkStart w:id="23" w:name="_Toc226045370"/>
      <w:r>
        <w:t>C. Overtime</w:t>
      </w:r>
      <w:bookmarkEnd w:id="23"/>
    </w:p>
    <w:p w14:paraId="44E106AF" w14:textId="77777777" w:rsidR="0061060F" w:rsidRPr="00F05E0B" w:rsidRDefault="00892126">
      <w:r>
        <w:t>Overtime policies will be addressed when applicable. This section is not applicable for the foreseeable future.</w:t>
      </w:r>
    </w:p>
    <w:p w14:paraId="07CA4889" w14:textId="77777777" w:rsidR="0061060F" w:rsidRPr="00F05E0B" w:rsidRDefault="00892126">
      <w:pPr>
        <w:pStyle w:val="ListParagraph"/>
        <w:numPr>
          <w:ilvl w:val="0"/>
          <w:numId w:val="2"/>
        </w:numPr>
        <w:spacing w:after="60"/>
      </w:pPr>
      <w:r>
        <w:t>Eligibility rules will be defined as needed.</w:t>
      </w:r>
    </w:p>
    <w:p w14:paraId="764D64E4" w14:textId="77777777" w:rsidR="0061060F" w:rsidRPr="00F05E0B" w:rsidRDefault="00892126">
      <w:pPr>
        <w:pStyle w:val="ListParagraph"/>
        <w:numPr>
          <w:ilvl w:val="0"/>
          <w:numId w:val="2"/>
        </w:numPr>
        <w:spacing w:after="60"/>
      </w:pPr>
      <w:r>
        <w:t>An approval process will be established.</w:t>
      </w:r>
    </w:p>
    <w:p w14:paraId="122476B7" w14:textId="77777777" w:rsidR="0061060F" w:rsidRPr="00F05E0B" w:rsidRDefault="00892126">
      <w:pPr>
        <w:pStyle w:val="ListParagraph"/>
        <w:numPr>
          <w:ilvl w:val="0"/>
          <w:numId w:val="2"/>
        </w:numPr>
        <w:spacing w:after="60"/>
      </w:pPr>
      <w:r>
        <w:t>Calculation methods will follow applicable labor laws.</w:t>
      </w:r>
    </w:p>
    <w:p w14:paraId="1B020005" w14:textId="77777777" w:rsidR="0061060F" w:rsidRDefault="0061060F">
      <w:pPr>
        <w:spacing w:after="60"/>
        <w:ind w:left="360"/>
      </w:pPr>
      <w:r>
        <w:rPr>
          <w:i/>
          <w:iCs/>
          <w:color w:val="555555"/>
          <w:sz w:val="18"/>
          <w:szCs w:val="18"/>
        </w:rPr>
        <w:t>(See Fair Labor Standards Act (FLSA) § 207; Wisconsin DWD Chapter DWD 271; Wis. Stat. § 103.02)</w:t>
      </w:r>
    </w:p>
    <w:p w14:paraId="1BEB15F0" w14:textId="77777777" w:rsidR="0061060F" w:rsidRPr="00F05E0B" w:rsidRDefault="00892126">
      <w:pPr>
        <w:pStyle w:val="Heading2"/>
      </w:pPr>
      <w:bookmarkStart w:id="24" w:name="_Toc226045371"/>
      <w:r>
        <w:t>D. Performance Reviews</w:t>
      </w:r>
      <w:bookmarkEnd w:id="24"/>
    </w:p>
    <w:p w14:paraId="24B5484B" w14:textId="77777777" w:rsidR="0061060F" w:rsidRPr="00F05E0B" w:rsidRDefault="00892126">
      <w:r>
        <w:t>Performance reviews will be addressed when necessary.</w:t>
      </w:r>
    </w:p>
    <w:p w14:paraId="59A33040" w14:textId="77777777" w:rsidR="0061060F" w:rsidRPr="00F05E0B" w:rsidRDefault="00892126">
      <w:pPr>
        <w:pStyle w:val="ListParagraph"/>
        <w:numPr>
          <w:ilvl w:val="0"/>
          <w:numId w:val="2"/>
        </w:numPr>
        <w:spacing w:after="60"/>
      </w:pPr>
      <w:r>
        <w:t>An evaluation process will be established.</w:t>
      </w:r>
    </w:p>
    <w:p w14:paraId="647EDA45" w14:textId="77777777" w:rsidR="0061060F" w:rsidRPr="00F05E0B" w:rsidRDefault="005241AF">
      <w:pPr>
        <w:pStyle w:val="ListParagraph"/>
        <w:numPr>
          <w:ilvl w:val="0"/>
          <w:numId w:val="2"/>
        </w:numPr>
        <w:spacing w:after="60"/>
      </w:pPr>
      <w:r>
        <w:t>Potential raising opportunities will be tied to performance.</w:t>
      </w:r>
    </w:p>
    <w:p w14:paraId="71886CCB" w14:textId="77777777" w:rsidR="0061060F" w:rsidRPr="00F05E0B" w:rsidRDefault="00892126">
      <w:pPr>
        <w:pStyle w:val="ListParagraph"/>
        <w:numPr>
          <w:ilvl w:val="0"/>
          <w:numId w:val="2"/>
        </w:numPr>
        <w:spacing w:after="60"/>
      </w:pPr>
      <w:r>
        <w:t>A review timeline will be communicated.</w:t>
      </w:r>
    </w:p>
    <w:p w14:paraId="19C29EE2" w14:textId="77777777" w:rsidR="0061060F" w:rsidRPr="00F05E0B" w:rsidRDefault="00892126">
      <w:pPr>
        <w:pStyle w:val="Heading2"/>
      </w:pPr>
      <w:bookmarkStart w:id="25" w:name="_Toc226045372"/>
      <w:r>
        <w:t>E. Training and Advancement</w:t>
      </w:r>
      <w:bookmarkEnd w:id="25"/>
    </w:p>
    <w:p w14:paraId="5A5616BF" w14:textId="77777777" w:rsidR="0061060F" w:rsidRPr="00F05E0B" w:rsidRDefault="00892126">
      <w:r>
        <w:t>Owners will supply instructions and training details for all positions.</w:t>
      </w:r>
    </w:p>
    <w:p w14:paraId="33B384A4" w14:textId="77777777" w:rsidR="0061060F" w:rsidRPr="00F05E0B" w:rsidRDefault="00892126">
      <w:pPr>
        <w:pStyle w:val="ListParagraph"/>
        <w:numPr>
          <w:ilvl w:val="0"/>
          <w:numId w:val="2"/>
        </w:numPr>
        <w:spacing w:after="60"/>
      </w:pPr>
      <w:r>
        <w:t>Required training will be provided upon hire.</w:t>
      </w:r>
    </w:p>
    <w:p w14:paraId="08F44699" w14:textId="77777777" w:rsidR="0061060F" w:rsidRPr="00F05E0B" w:rsidRDefault="00892126">
      <w:pPr>
        <w:pStyle w:val="ListParagraph"/>
        <w:numPr>
          <w:ilvl w:val="0"/>
          <w:numId w:val="2"/>
        </w:numPr>
        <w:spacing w:after="60"/>
      </w:pPr>
      <w:r>
        <w:t>Leadership pathways may be made available over time.</w:t>
      </w:r>
    </w:p>
    <w:p w14:paraId="1E4505D8" w14:textId="77777777" w:rsidR="0061060F" w:rsidRPr="00F05E0B" w:rsidRDefault="00892126">
      <w:pPr>
        <w:pStyle w:val="ListParagraph"/>
        <w:numPr>
          <w:ilvl w:val="0"/>
          <w:numId w:val="2"/>
        </w:numPr>
        <w:spacing w:after="60"/>
      </w:pPr>
      <w:r>
        <w:t>Cross-training across roles is encouraged.</w:t>
      </w:r>
    </w:p>
    <w:p w14:paraId="1B020006" w14:textId="77777777" w:rsidR="0061060F" w:rsidRDefault="0061060F">
      <w:pPr>
        <w:spacing w:after="60"/>
        <w:ind w:left="360"/>
      </w:pPr>
      <w:r>
        <w:rPr>
          <w:i/>
          <w:iCs/>
          <w:color w:val="555555"/>
          <w:sz w:val="18"/>
          <w:szCs w:val="18"/>
        </w:rPr>
        <w:lastRenderedPageBreak/>
        <w:t>(See Wisconsin Food Code ATCP 75 Appendix, Section 2-102.11 Person in Charge Knowledge Demonstration, Page 25; Section 2-102.20 Food Protection Manager Certification, Page 27; FDA Employee Health and Personal Hygiene Handbook, Employee Health Management Responsibilities, Page 5)</w:t>
      </w:r>
    </w:p>
    <w:p w14:paraId="58FDF407" w14:textId="77777777" w:rsidR="0061060F" w:rsidRPr="00F05E0B" w:rsidRDefault="00892126">
      <w:r>
        <w:br w:type="page"/>
      </w:r>
    </w:p>
    <w:p w14:paraId="2187921A" w14:textId="77777777" w:rsidR="0061060F" w:rsidRPr="00F05E0B" w:rsidRDefault="00892126">
      <w:pPr>
        <w:pStyle w:val="Heading1"/>
      </w:pPr>
      <w:bookmarkStart w:id="26" w:name="_Toc226045373"/>
      <w:r>
        <w:lastRenderedPageBreak/>
        <w:t>VI. Safety and Security</w:t>
      </w:r>
      <w:bookmarkEnd w:id="26"/>
    </w:p>
    <w:p w14:paraId="41DD288F" w14:textId="77777777" w:rsidR="0061060F" w:rsidRPr="00F05E0B" w:rsidRDefault="00892126">
      <w:pPr>
        <w:pStyle w:val="Heading2"/>
      </w:pPr>
      <w:bookmarkStart w:id="27" w:name="_Toc226045374"/>
      <w:r>
        <w:t>A. Food Safety (HACCP)</w:t>
      </w:r>
      <w:bookmarkEnd w:id="27"/>
    </w:p>
    <w:p w14:paraId="5C69C466" w14:textId="77777777" w:rsidR="0061060F" w:rsidRPr="00F05E0B" w:rsidRDefault="00892126">
      <w:pPr>
        <w:pStyle w:val="ListParagraph"/>
        <w:numPr>
          <w:ilvl w:val="0"/>
          <w:numId w:val="2"/>
        </w:numPr>
        <w:spacing w:after="60"/>
      </w:pPr>
      <w:r>
        <w:t>Maintain proper temperature control for all food items.</w:t>
      </w:r>
    </w:p>
    <w:p w14:paraId="60A05DB6" w14:textId="77777777" w:rsidR="0061060F" w:rsidRPr="00F05E0B" w:rsidRDefault="00892126">
      <w:pPr>
        <w:pStyle w:val="ListParagraph"/>
        <w:numPr>
          <w:ilvl w:val="0"/>
          <w:numId w:val="2"/>
        </w:numPr>
        <w:spacing w:after="60"/>
      </w:pPr>
      <w:r>
        <w:t>Follow all food storage rules and labeling requirements.</w:t>
      </w:r>
    </w:p>
    <w:p w14:paraId="0337F519" w14:textId="77777777" w:rsidR="0061060F" w:rsidRPr="00F05E0B" w:rsidRDefault="00892126">
      <w:pPr>
        <w:pStyle w:val="ListParagraph"/>
        <w:numPr>
          <w:ilvl w:val="0"/>
          <w:numId w:val="2"/>
        </w:numPr>
        <w:spacing w:after="60"/>
      </w:pPr>
      <w:r>
        <w:t>Report any illness immediately to owners before reporting to a shift.</w:t>
      </w:r>
    </w:p>
    <w:p w14:paraId="1A010003" w14:textId="77777777" w:rsidR="0061060F" w:rsidRDefault="0061060F">
      <w:pPr>
        <w:spacing w:after="60"/>
        <w:ind w:left="360"/>
      </w:pPr>
      <w:r>
        <w:rPr>
          <w:i/>
          <w:iCs/>
          <w:color w:val="555555"/>
          <w:sz w:val="18"/>
          <w:szCs w:val="18"/>
        </w:rPr>
        <w:t>(See Wisconsin Food Code ATCP 75 Appendix, Section 3-501.16 Hot and Cold Holding, Page 69; Section 3-305.11 Food Storage, Page 59; Section 3-602.11 Food Labels, Page 76; Section 2-201.11 Employee Illness Reporting, Page 29; FDA Employee Health and Personal Hygiene Handbook, Employee Health and the Food Establishment, Page 4)</w:t>
      </w:r>
    </w:p>
    <w:p w14:paraId="14C27BBA" w14:textId="77777777" w:rsidR="0061060F" w:rsidRPr="00F05E0B" w:rsidRDefault="00892126">
      <w:pPr>
        <w:pStyle w:val="Heading2"/>
      </w:pPr>
      <w:bookmarkStart w:id="28" w:name="_Toc226045375"/>
      <w:r>
        <w:t>B. Health and Sanitation Requirements</w:t>
      </w:r>
      <w:bookmarkEnd w:id="28"/>
    </w:p>
    <w:p w14:paraId="04115888" w14:textId="46F91CBE" w:rsidR="0061060F" w:rsidRPr="00F05E0B" w:rsidRDefault="00892126">
      <w:pPr>
        <w:pStyle w:val="ListParagraph"/>
        <w:numPr>
          <w:ilvl w:val="0"/>
          <w:numId w:val="2"/>
        </w:numPr>
        <w:spacing w:after="60"/>
      </w:pPr>
      <w:r>
        <w:t>Handwashing must occur frequently and per</w:t>
      </w:r>
      <w:r w:rsidR="00E35F9E">
        <w:t xml:space="preserve"> Wisconsin Food Code</w:t>
      </w:r>
      <w:r>
        <w:t xml:space="preserve"> guidelines.</w:t>
      </w:r>
    </w:p>
    <w:p w14:paraId="287E083D" w14:textId="77777777" w:rsidR="0061060F" w:rsidRPr="00F05E0B" w:rsidRDefault="00892126">
      <w:pPr>
        <w:pStyle w:val="ListParagraph"/>
        <w:numPr>
          <w:ilvl w:val="0"/>
          <w:numId w:val="2"/>
        </w:numPr>
        <w:spacing w:after="60"/>
      </w:pPr>
      <w:r>
        <w:t>Gloves and hair restraints are required during food preparation.</w:t>
      </w:r>
    </w:p>
    <w:p w14:paraId="060ED3CC" w14:textId="77777777" w:rsidR="0061060F" w:rsidRPr="00F05E0B" w:rsidRDefault="00892126">
      <w:pPr>
        <w:pStyle w:val="ListParagraph"/>
        <w:numPr>
          <w:ilvl w:val="0"/>
          <w:numId w:val="2"/>
        </w:numPr>
        <w:spacing w:after="60"/>
      </w:pPr>
      <w:r>
        <w:t>Sick employees must not work with food and should notify owners immediately.</w:t>
      </w:r>
    </w:p>
    <w:p w14:paraId="1A010004" w14:textId="77777777" w:rsidR="0061060F" w:rsidRDefault="0061060F">
      <w:pPr>
        <w:spacing w:after="60"/>
        <w:ind w:left="360"/>
      </w:pPr>
      <w:r>
        <w:rPr>
          <w:i/>
          <w:iCs/>
          <w:color w:val="555555"/>
          <w:sz w:val="18"/>
          <w:szCs w:val="18"/>
        </w:rPr>
        <w:t>(See Wisconsin Food Code ATCP 75 Appendix, Section 2-301.12 Handwashing Procedure, Page 38; Section 2-301.14 When to Wash Hands, Page 39; Section 3-304.15 Gloves Use Limitation, Page 57; Section 2-402.11 Hair Restraints, Page 42; Section 2-201.11 Employee Health Reporting, Page 29; Section 2-201.12 Exclusions and Restrictions, Page 31; FDA Employee Health and Personal Hygiene Handbook, Personal Hygiene, Pages 14–16; Employee Health Exclusions and Restrictions, Pages 8–9)</w:t>
      </w:r>
    </w:p>
    <w:p w14:paraId="01DFDF1A" w14:textId="77777777" w:rsidR="0061060F" w:rsidRPr="00F05E0B" w:rsidRDefault="00892126">
      <w:pPr>
        <w:pStyle w:val="Heading2"/>
      </w:pPr>
      <w:bookmarkStart w:id="29" w:name="_Toc226045376"/>
      <w:r>
        <w:t>C. Drug and Alcohol Policy</w:t>
      </w:r>
      <w:bookmarkEnd w:id="29"/>
    </w:p>
    <w:p w14:paraId="047E9F72" w14:textId="77777777" w:rsidR="0061060F" w:rsidRPr="00F05E0B" w:rsidRDefault="00892126">
      <w:pPr>
        <w:pStyle w:val="ListParagraph"/>
        <w:numPr>
          <w:ilvl w:val="0"/>
          <w:numId w:val="2"/>
        </w:numPr>
        <w:spacing w:after="60"/>
      </w:pPr>
      <w:r>
        <w:t>No drugs or alcohol are permitted on-shift.</w:t>
      </w:r>
    </w:p>
    <w:p w14:paraId="08B79855" w14:textId="77777777" w:rsidR="0061060F" w:rsidRPr="00F05E0B" w:rsidRDefault="00892126">
      <w:pPr>
        <w:pStyle w:val="ListParagraph"/>
        <w:numPr>
          <w:ilvl w:val="0"/>
          <w:numId w:val="2"/>
        </w:numPr>
        <w:spacing w:after="60"/>
      </w:pPr>
      <w:r>
        <w:t>Employees taking prescription medication that may impair performance must notify owners.</w:t>
      </w:r>
    </w:p>
    <w:p w14:paraId="065BBD08" w14:textId="77777777" w:rsidR="0061060F" w:rsidRPr="00F05E0B" w:rsidRDefault="00892126">
      <w:pPr>
        <w:pStyle w:val="ListParagraph"/>
        <w:numPr>
          <w:ilvl w:val="0"/>
          <w:numId w:val="2"/>
        </w:numPr>
        <w:spacing w:after="60"/>
      </w:pPr>
      <w:r>
        <w:t>Use or possession of prohibited substances on premises is grounds for immediate termination.</w:t>
      </w:r>
    </w:p>
    <w:p w14:paraId="1A010005" w14:textId="77777777" w:rsidR="0061060F" w:rsidRDefault="0061060F">
      <w:pPr>
        <w:spacing w:after="60"/>
        <w:ind w:left="360"/>
      </w:pPr>
      <w:r>
        <w:rPr>
          <w:i/>
          <w:iCs/>
          <w:color w:val="555555"/>
          <w:sz w:val="18"/>
          <w:szCs w:val="18"/>
        </w:rPr>
        <w:t>(See Wisconsin Food Code ATCP 75 Appendix, Section 2-401.11 Eating, Drinking, or Using Tobacco, Page 41; FDA Employee Health and Personal Hygiene Handbook, Employee Health Employee Responsibilities, Page 7)</w:t>
      </w:r>
    </w:p>
    <w:p w14:paraId="086F7D0E" w14:textId="77777777" w:rsidR="0061060F" w:rsidRPr="00F05E0B" w:rsidRDefault="00892126">
      <w:pPr>
        <w:pStyle w:val="Heading2"/>
      </w:pPr>
      <w:bookmarkStart w:id="30" w:name="_Toc226045377"/>
      <w:r>
        <w:t>D. Emergency Procedures</w:t>
      </w:r>
      <w:bookmarkEnd w:id="30"/>
    </w:p>
    <w:p w14:paraId="381D47E9" w14:textId="77777777" w:rsidR="0061060F" w:rsidRPr="00F05E0B" w:rsidRDefault="00892126">
      <w:pPr>
        <w:pStyle w:val="ListParagraph"/>
        <w:numPr>
          <w:ilvl w:val="0"/>
          <w:numId w:val="2"/>
        </w:numPr>
        <w:spacing w:after="60"/>
      </w:pPr>
      <w:r>
        <w:t>Fire evacuation routes are posted in the restaurant.</w:t>
      </w:r>
    </w:p>
    <w:p w14:paraId="565C8B51" w14:textId="77777777" w:rsidR="0061060F" w:rsidRPr="00F05E0B" w:rsidRDefault="00892126">
      <w:pPr>
        <w:pStyle w:val="ListParagraph"/>
        <w:numPr>
          <w:ilvl w:val="0"/>
          <w:numId w:val="2"/>
        </w:numPr>
        <w:spacing w:after="60"/>
      </w:pPr>
      <w:r>
        <w:t>Severe weather procedures will be communicated by owners.</w:t>
      </w:r>
    </w:p>
    <w:p w14:paraId="375974EC" w14:textId="77777777" w:rsidR="0061060F" w:rsidRPr="00F05E0B" w:rsidRDefault="00892126">
      <w:pPr>
        <w:pStyle w:val="ListParagraph"/>
        <w:numPr>
          <w:ilvl w:val="0"/>
          <w:numId w:val="2"/>
        </w:numPr>
        <w:spacing w:after="60"/>
      </w:pPr>
      <w:r>
        <w:t>Power outage protocols will be established and communicated.</w:t>
      </w:r>
    </w:p>
    <w:p w14:paraId="7DE75B0C" w14:textId="77777777" w:rsidR="0061060F" w:rsidRPr="00F05E0B" w:rsidRDefault="00892126">
      <w:pPr>
        <w:pStyle w:val="ListParagraph"/>
        <w:numPr>
          <w:ilvl w:val="0"/>
          <w:numId w:val="2"/>
        </w:numPr>
        <w:spacing w:after="60"/>
      </w:pPr>
      <w:r>
        <w:t>Active threat protocol will be reviewed during training.</w:t>
      </w:r>
    </w:p>
    <w:p w14:paraId="2F9CC8FB" w14:textId="77777777" w:rsidR="0061060F" w:rsidRPr="00F05E0B" w:rsidRDefault="00892126">
      <w:pPr>
        <w:pStyle w:val="Heading2"/>
      </w:pPr>
      <w:bookmarkStart w:id="31" w:name="_Toc226045378"/>
      <w:r>
        <w:t>E. Incident Reporting</w:t>
      </w:r>
      <w:bookmarkEnd w:id="31"/>
    </w:p>
    <w:p w14:paraId="2CD71522" w14:textId="77777777" w:rsidR="0061060F" w:rsidRPr="00F05E0B" w:rsidRDefault="00892126">
      <w:pPr>
        <w:pStyle w:val="ListParagraph"/>
        <w:numPr>
          <w:ilvl w:val="0"/>
          <w:numId w:val="2"/>
        </w:numPr>
        <w:spacing w:after="60"/>
      </w:pPr>
      <w:r>
        <w:t xml:space="preserve">All employee injuries must be reported to owners immediately, if not reported day </w:t>
      </w:r>
      <w:proofErr w:type="gramStart"/>
      <w:r>
        <w:t>of</w:t>
      </w:r>
      <w:proofErr w:type="gramEnd"/>
      <w:r>
        <w:t>, owners are not liable for additional complications.</w:t>
      </w:r>
    </w:p>
    <w:p w14:paraId="52528BEC" w14:textId="77777777" w:rsidR="0061060F" w:rsidRPr="00F05E0B" w:rsidRDefault="00892126">
      <w:pPr>
        <w:pStyle w:val="ListParagraph"/>
        <w:numPr>
          <w:ilvl w:val="0"/>
          <w:numId w:val="2"/>
        </w:numPr>
        <w:spacing w:after="60"/>
      </w:pPr>
      <w:r>
        <w:t>Guest accidents must be documented and reported.</w:t>
      </w:r>
    </w:p>
    <w:p w14:paraId="43CEBD04" w14:textId="77777777" w:rsidR="0061060F" w:rsidRPr="00F05E0B" w:rsidRDefault="00892126">
      <w:pPr>
        <w:pStyle w:val="ListParagraph"/>
        <w:numPr>
          <w:ilvl w:val="0"/>
          <w:numId w:val="2"/>
        </w:numPr>
        <w:spacing w:after="60"/>
      </w:pPr>
      <w:r>
        <w:t>Property damage must be reported at the time it occurs.</w:t>
      </w:r>
    </w:p>
    <w:p w14:paraId="6D362BF3" w14:textId="77777777" w:rsidR="0061060F" w:rsidRPr="00F05E0B" w:rsidRDefault="00892126">
      <w:r>
        <w:br w:type="page"/>
      </w:r>
    </w:p>
    <w:p w14:paraId="5240FFE3" w14:textId="77777777" w:rsidR="0061060F" w:rsidRPr="00F05E0B" w:rsidRDefault="00892126">
      <w:pPr>
        <w:pStyle w:val="Heading1"/>
      </w:pPr>
      <w:bookmarkStart w:id="32" w:name="_Toc226045379"/>
      <w:r>
        <w:lastRenderedPageBreak/>
        <w:t>VII. Discipline and Corrective Action</w:t>
      </w:r>
      <w:bookmarkEnd w:id="32"/>
    </w:p>
    <w:p w14:paraId="22A595FC" w14:textId="77777777" w:rsidR="0061060F" w:rsidRPr="00F05E0B" w:rsidRDefault="00892126">
      <w:pPr>
        <w:pStyle w:val="ListParagraph"/>
        <w:numPr>
          <w:ilvl w:val="0"/>
          <w:numId w:val="2"/>
        </w:numPr>
        <w:spacing w:after="60"/>
      </w:pPr>
      <w:r>
        <w:t>Verbal warnings will be issued as a first step.</w:t>
      </w:r>
    </w:p>
    <w:p w14:paraId="4577BB50" w14:textId="77777777" w:rsidR="0061060F" w:rsidRPr="00F05E0B" w:rsidRDefault="00892126">
      <w:pPr>
        <w:pStyle w:val="ListParagraph"/>
        <w:numPr>
          <w:ilvl w:val="0"/>
          <w:numId w:val="2"/>
        </w:numPr>
        <w:spacing w:after="60"/>
      </w:pPr>
      <w:r>
        <w:t>Written warnings will follow if behavior does not improve.</w:t>
      </w:r>
    </w:p>
    <w:p w14:paraId="1D59D2F1" w14:textId="77777777" w:rsidR="0061060F" w:rsidRPr="00F05E0B" w:rsidRDefault="00892126">
      <w:pPr>
        <w:pStyle w:val="ListParagraph"/>
        <w:numPr>
          <w:ilvl w:val="0"/>
          <w:numId w:val="2"/>
        </w:numPr>
        <w:spacing w:after="60"/>
      </w:pPr>
      <w:r>
        <w:t>An attendance point system may be implemented.</w:t>
      </w:r>
    </w:p>
    <w:p w14:paraId="19FE2A17" w14:textId="77777777" w:rsidR="0061060F" w:rsidRPr="00F05E0B" w:rsidRDefault="00892126">
      <w:pPr>
        <w:pStyle w:val="ListParagraph"/>
        <w:numPr>
          <w:ilvl w:val="0"/>
          <w:numId w:val="2"/>
        </w:numPr>
        <w:spacing w:after="60"/>
      </w:pPr>
      <w:r>
        <w:t>Certain behaviors may result in automatic termination.</w:t>
      </w:r>
    </w:p>
    <w:p w14:paraId="46A17338" w14:textId="77777777" w:rsidR="0061060F" w:rsidRDefault="00892126">
      <w:pPr>
        <w:pStyle w:val="ListParagraph"/>
        <w:numPr>
          <w:ilvl w:val="0"/>
          <w:numId w:val="2"/>
        </w:numPr>
        <w:spacing w:after="60"/>
      </w:pPr>
      <w:r>
        <w:t>An improvement plan process may be offered at the discretion of ownership.</w:t>
      </w:r>
    </w:p>
    <w:p w14:paraId="0EF1337F" w14:textId="77777777" w:rsidR="0061060F" w:rsidRPr="00F05E0B" w:rsidRDefault="00892126">
      <w:r>
        <w:br w:type="page"/>
      </w:r>
    </w:p>
    <w:p w14:paraId="56514994" w14:textId="77777777" w:rsidR="0061060F" w:rsidRPr="00F05E0B" w:rsidRDefault="00892126">
      <w:pPr>
        <w:pStyle w:val="Heading1"/>
      </w:pPr>
      <w:bookmarkStart w:id="33" w:name="_Toc226045380"/>
      <w:r>
        <w:lastRenderedPageBreak/>
        <w:t>VIII. Handbook Acknowledgment</w:t>
      </w:r>
      <w:bookmarkEnd w:id="33"/>
    </w:p>
    <w:p w14:paraId="0780A6AF" w14:textId="77777777" w:rsidR="0061060F" w:rsidRPr="00F05E0B" w:rsidRDefault="00892126">
      <w:r>
        <w:t>By signing below, I acknowledge that I have received and reviewed the Gyro King Employee Handbook. I understand the policies, procedures, and expectations outlined in this document. I understand that my employment with Gyro King is at-will and that this handbook does not constitute a contract of employment.</w:t>
      </w:r>
    </w:p>
    <w:p w14:paraId="6D873AF9" w14:textId="77777777" w:rsidR="0061060F" w:rsidRPr="00F05E0B" w:rsidRDefault="0061060F">
      <w:pPr>
        <w:spacing w:after="80"/>
      </w:pPr>
    </w:p>
    <w:p w14:paraId="77EE5385" w14:textId="77777777" w:rsidR="0061060F" w:rsidRPr="00F05E0B" w:rsidRDefault="0061060F">
      <w:pPr>
        <w:spacing w:after="80"/>
      </w:pPr>
    </w:p>
    <w:p w14:paraId="0D071945" w14:textId="77777777" w:rsidR="0061060F" w:rsidRPr="00F05E0B" w:rsidRDefault="00892126">
      <w:pPr>
        <w:spacing w:before="400" w:after="60"/>
      </w:pPr>
      <w:r>
        <w:t>________________________________________</w:t>
      </w:r>
    </w:p>
    <w:p w14:paraId="64611A98" w14:textId="77777777" w:rsidR="0061060F" w:rsidRPr="00F05E0B" w:rsidRDefault="00892126">
      <w:r>
        <w:t>Employee Printed Name</w:t>
      </w:r>
    </w:p>
    <w:p w14:paraId="7C4631B3" w14:textId="77777777" w:rsidR="0061060F" w:rsidRPr="00F05E0B" w:rsidRDefault="00892126">
      <w:pPr>
        <w:spacing w:before="400" w:after="60"/>
      </w:pPr>
      <w:r>
        <w:t>________________________________________</w:t>
      </w:r>
    </w:p>
    <w:p w14:paraId="2BEDA33A" w14:textId="77777777" w:rsidR="0061060F" w:rsidRPr="00F05E0B" w:rsidRDefault="00892126">
      <w:r>
        <w:t>Employee Signature</w:t>
      </w:r>
    </w:p>
    <w:p w14:paraId="569BC402" w14:textId="77777777" w:rsidR="0061060F" w:rsidRPr="00F05E0B" w:rsidRDefault="00892126">
      <w:pPr>
        <w:spacing w:before="400" w:after="60"/>
      </w:pPr>
      <w:r>
        <w:t>________________________________________</w:t>
      </w:r>
    </w:p>
    <w:p w14:paraId="30BB55B2" w14:textId="77777777" w:rsidR="0061060F" w:rsidRPr="00F05E0B" w:rsidRDefault="00892126">
      <w:r>
        <w:t>Date</w:t>
      </w:r>
    </w:p>
    <w:p w14:paraId="1DD366C2" w14:textId="77777777" w:rsidR="0061060F" w:rsidRPr="00F05E0B" w:rsidRDefault="00892126">
      <w:pPr>
        <w:spacing w:before="400" w:after="60"/>
      </w:pPr>
      <w:r>
        <w:t>________________________________________</w:t>
      </w:r>
    </w:p>
    <w:p w14:paraId="5219D2D4" w14:textId="77777777" w:rsidR="0061060F" w:rsidRPr="00F05E0B" w:rsidRDefault="00892126">
      <w:r>
        <w:t>Owner/Manager Signature</w:t>
      </w:r>
    </w:p>
    <w:p w14:paraId="43B9EB41" w14:textId="77777777" w:rsidR="0061060F" w:rsidRPr="00F05E0B" w:rsidRDefault="00892126">
      <w:pPr>
        <w:spacing w:before="400" w:after="60"/>
      </w:pPr>
      <w:r>
        <w:t>________________________________________</w:t>
      </w:r>
    </w:p>
    <w:p w14:paraId="4E82E717" w14:textId="77777777" w:rsidR="0061060F" w:rsidRDefault="00892126">
      <w:r>
        <w:t>Date</w:t>
      </w:r>
    </w:p>
    <w:sectPr w:rsidR="0061060F">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C047B" w14:textId="77777777" w:rsidR="00F87D82" w:rsidRPr="00F05E0B" w:rsidRDefault="00F87D82">
      <w:pPr>
        <w:spacing w:after="0"/>
      </w:pPr>
      <w:r w:rsidRPr="00F05E0B">
        <w:separator/>
      </w:r>
    </w:p>
  </w:endnote>
  <w:endnote w:type="continuationSeparator" w:id="0">
    <w:p w14:paraId="560A8441" w14:textId="77777777" w:rsidR="00F87D82" w:rsidRPr="00F05E0B" w:rsidRDefault="00F87D82">
      <w:pPr>
        <w:spacing w:after="0"/>
      </w:pPr>
      <w:r w:rsidRPr="00F05E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616C7" w14:textId="77777777" w:rsidR="00E46DBD" w:rsidRPr="00F05E0B" w:rsidRDefault="00E46D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0C5E4" w14:textId="77777777" w:rsidR="0061060F" w:rsidRPr="00F05E0B" w:rsidRDefault="00892126">
    <w:pPr>
      <w:pBdr>
        <w:top w:val="single" w:sz="4" w:space="4" w:color="CCCCCC"/>
      </w:pBdr>
      <w:jc w:val="center"/>
    </w:pPr>
    <w:r w:rsidRPr="00F05E0B">
      <w:rPr>
        <w:color w:val="666666"/>
        <w:sz w:val="18"/>
        <w:szCs w:val="18"/>
      </w:rPr>
      <w:t xml:space="preserve">Page </w:t>
    </w:r>
    <w:r w:rsidRPr="00F05E0B">
      <w:rPr>
        <w:color w:val="666666"/>
        <w:sz w:val="18"/>
        <w:szCs w:val="18"/>
      </w:rPr>
      <w:fldChar w:fldCharType="begin"/>
    </w:r>
    <w:r w:rsidRPr="00F05E0B">
      <w:rPr>
        <w:color w:val="666666"/>
        <w:sz w:val="18"/>
        <w:szCs w:val="18"/>
      </w:rPr>
      <w:instrText>PAGE</w:instrText>
    </w:r>
    <w:r w:rsidRPr="00F05E0B">
      <w:rPr>
        <w:color w:val="666666"/>
        <w:sz w:val="18"/>
        <w:szCs w:val="18"/>
      </w:rPr>
      <w:fldChar w:fldCharType="separate"/>
    </w:r>
    <w:r w:rsidR="008522E3" w:rsidRPr="00F05E0B">
      <w:rPr>
        <w:color w:val="666666"/>
        <w:sz w:val="18"/>
        <w:szCs w:val="18"/>
      </w:rPr>
      <w:t>1</w:t>
    </w:r>
    <w:r w:rsidRPr="00F05E0B">
      <w:rPr>
        <w:color w:val="666666"/>
        <w:sz w:val="18"/>
        <w:szCs w:val="18"/>
      </w:rPr>
      <w:fldChar w:fldCharType="end"/>
    </w:r>
    <w:r w:rsidRPr="00F05E0B">
      <w:rPr>
        <w:color w:val="999999"/>
        <w:sz w:val="18"/>
        <w:szCs w:val="18"/>
      </w:rPr>
      <w:t xml:space="preserve">  |  Gyro </w:t>
    </w:r>
    <w:proofErr w:type="gramStart"/>
    <w:r w:rsidR="00E46DBD" w:rsidRPr="00F05E0B">
      <w:rPr>
        <w:color w:val="999999"/>
        <w:sz w:val="18"/>
        <w:szCs w:val="18"/>
      </w:rPr>
      <w:t>King  |</w:t>
    </w:r>
    <w:proofErr w:type="gramEnd"/>
    <w:r w:rsidRPr="00F05E0B">
      <w:rPr>
        <w:color w:val="999999"/>
        <w:sz w:val="18"/>
        <w:szCs w:val="18"/>
      </w:rPr>
      <w:t xml:space="preserve">  Internal Use Only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62932" w14:textId="77777777" w:rsidR="00E46DBD" w:rsidRPr="00F05E0B" w:rsidRDefault="00E46D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CDA04" w14:textId="77777777" w:rsidR="00F87D82" w:rsidRPr="00F05E0B" w:rsidRDefault="00F87D82">
      <w:pPr>
        <w:spacing w:after="0"/>
      </w:pPr>
      <w:r w:rsidRPr="00F05E0B">
        <w:separator/>
      </w:r>
    </w:p>
  </w:footnote>
  <w:footnote w:type="continuationSeparator" w:id="0">
    <w:p w14:paraId="7EF85D41" w14:textId="77777777" w:rsidR="00F87D82" w:rsidRPr="00F05E0B" w:rsidRDefault="00F87D82">
      <w:pPr>
        <w:spacing w:after="0"/>
      </w:pPr>
      <w:r w:rsidRPr="00F05E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9854B" w14:textId="77777777" w:rsidR="00E46DBD" w:rsidRPr="00F05E0B" w:rsidRDefault="00E46D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B6F0" w14:textId="77777777" w:rsidR="0061060F" w:rsidRPr="00F05E0B" w:rsidRDefault="00892126">
    <w:pPr>
      <w:pBdr>
        <w:bottom w:val="single" w:sz="6" w:space="1" w:color="2E75B6"/>
      </w:pBdr>
      <w:tabs>
        <w:tab w:val="right" w:pos="9026"/>
      </w:tabs>
    </w:pPr>
    <w:r w:rsidRPr="00F05E0B">
      <w:rPr>
        <w:noProof/>
      </w:rPr>
      <w:drawing>
        <wp:inline distT="0" distB="0" distL="0" distR="0" wp14:anchorId="1D54EC3E" wp14:editId="5DF7D845">
          <wp:extent cx="266700" cy="266700"/>
          <wp:effectExtent l="0" t="0" r="0" b="0"/>
          <wp:docPr id="1205742777" name="HeaderLogo" descr="Gyro King logo icon" title="Gyro 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66700" cy="266700"/>
                  </a:xfrm>
                  <a:prstGeom prst="rect">
                    <a:avLst/>
                  </a:prstGeom>
                </pic:spPr>
              </pic:pic>
            </a:graphicData>
          </a:graphic>
        </wp:inline>
      </w:drawing>
    </w:r>
    <w:r w:rsidRPr="00F05E0B">
      <w:rPr>
        <w:i/>
        <w:iCs/>
        <w:color w:val="2E75B6"/>
        <w:sz w:val="18"/>
        <w:szCs w:val="18"/>
      </w:rPr>
      <w:t xml:space="preserve">  Gyro King Employee Handbook</w:t>
    </w:r>
    <w:r w:rsidRPr="00F05E0B">
      <w:rPr>
        <w:i/>
        <w:iCs/>
        <w:color w:val="999999"/>
        <w:sz w:val="16"/>
        <w:szCs w:val="16"/>
      </w:rPr>
      <w:tab/>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675B7" w14:textId="77777777" w:rsidR="00E46DBD" w:rsidRPr="00F05E0B" w:rsidRDefault="00E46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633DA"/>
    <w:multiLevelType w:val="hybridMultilevel"/>
    <w:tmpl w:val="EE6AF1EC"/>
    <w:lvl w:ilvl="0" w:tplc="7624E01A">
      <w:start w:val="1"/>
      <w:numFmt w:val="bullet"/>
      <w:lvlText w:val="•"/>
      <w:lvlJc w:val="left"/>
      <w:pPr>
        <w:ind w:left="720" w:hanging="360"/>
      </w:pPr>
    </w:lvl>
    <w:lvl w:ilvl="1" w:tplc="D4262DAE">
      <w:start w:val="1"/>
      <w:numFmt w:val="bullet"/>
      <w:lvlText w:val="◦"/>
      <w:lvlJc w:val="left"/>
      <w:pPr>
        <w:ind w:left="1440" w:hanging="360"/>
      </w:pPr>
    </w:lvl>
    <w:lvl w:ilvl="2" w:tplc="DB888058">
      <w:numFmt w:val="decimal"/>
      <w:lvlText w:val=""/>
      <w:lvlJc w:val="left"/>
    </w:lvl>
    <w:lvl w:ilvl="3" w:tplc="34E0C7E0">
      <w:numFmt w:val="decimal"/>
      <w:lvlText w:val=""/>
      <w:lvlJc w:val="left"/>
    </w:lvl>
    <w:lvl w:ilvl="4" w:tplc="6792AEAE">
      <w:numFmt w:val="decimal"/>
      <w:lvlText w:val=""/>
      <w:lvlJc w:val="left"/>
    </w:lvl>
    <w:lvl w:ilvl="5" w:tplc="D162452E">
      <w:numFmt w:val="decimal"/>
      <w:lvlText w:val=""/>
      <w:lvlJc w:val="left"/>
    </w:lvl>
    <w:lvl w:ilvl="6" w:tplc="8864DF26">
      <w:numFmt w:val="decimal"/>
      <w:lvlText w:val=""/>
      <w:lvlJc w:val="left"/>
    </w:lvl>
    <w:lvl w:ilvl="7" w:tplc="5FB2C61A">
      <w:numFmt w:val="decimal"/>
      <w:lvlText w:val=""/>
      <w:lvlJc w:val="left"/>
    </w:lvl>
    <w:lvl w:ilvl="8" w:tplc="464E8DCE">
      <w:numFmt w:val="decimal"/>
      <w:lvlText w:val=""/>
      <w:lvlJc w:val="left"/>
    </w:lvl>
  </w:abstractNum>
  <w:abstractNum w:abstractNumId="1" w15:restartNumberingAfterBreak="0">
    <w:nsid w:val="60DC2124"/>
    <w:multiLevelType w:val="hybridMultilevel"/>
    <w:tmpl w:val="53FEB4C2"/>
    <w:lvl w:ilvl="0" w:tplc="0A8ABC4E">
      <w:start w:val="1"/>
      <w:numFmt w:val="bullet"/>
      <w:lvlText w:val="●"/>
      <w:lvlJc w:val="left"/>
      <w:pPr>
        <w:ind w:left="720" w:hanging="360"/>
      </w:pPr>
    </w:lvl>
    <w:lvl w:ilvl="1" w:tplc="AD3C888C">
      <w:start w:val="1"/>
      <w:numFmt w:val="bullet"/>
      <w:lvlText w:val="○"/>
      <w:lvlJc w:val="left"/>
      <w:pPr>
        <w:ind w:left="1440" w:hanging="360"/>
      </w:pPr>
    </w:lvl>
    <w:lvl w:ilvl="2" w:tplc="F02C6D2C">
      <w:start w:val="1"/>
      <w:numFmt w:val="bullet"/>
      <w:lvlText w:val="■"/>
      <w:lvlJc w:val="left"/>
      <w:pPr>
        <w:ind w:left="2160" w:hanging="360"/>
      </w:pPr>
    </w:lvl>
    <w:lvl w:ilvl="3" w:tplc="B9CA32E6">
      <w:start w:val="1"/>
      <w:numFmt w:val="bullet"/>
      <w:lvlText w:val="●"/>
      <w:lvlJc w:val="left"/>
      <w:pPr>
        <w:ind w:left="2880" w:hanging="360"/>
      </w:pPr>
    </w:lvl>
    <w:lvl w:ilvl="4" w:tplc="EE1A136E">
      <w:start w:val="1"/>
      <w:numFmt w:val="bullet"/>
      <w:lvlText w:val="○"/>
      <w:lvlJc w:val="left"/>
      <w:pPr>
        <w:ind w:left="3600" w:hanging="360"/>
      </w:pPr>
    </w:lvl>
    <w:lvl w:ilvl="5" w:tplc="CB6C7F12">
      <w:start w:val="1"/>
      <w:numFmt w:val="bullet"/>
      <w:lvlText w:val="■"/>
      <w:lvlJc w:val="left"/>
      <w:pPr>
        <w:ind w:left="4320" w:hanging="360"/>
      </w:pPr>
    </w:lvl>
    <w:lvl w:ilvl="6" w:tplc="6FD23CD0">
      <w:start w:val="1"/>
      <w:numFmt w:val="bullet"/>
      <w:lvlText w:val="●"/>
      <w:lvlJc w:val="left"/>
      <w:pPr>
        <w:ind w:left="5040" w:hanging="360"/>
      </w:pPr>
    </w:lvl>
    <w:lvl w:ilvl="7" w:tplc="8124AD14">
      <w:start w:val="1"/>
      <w:numFmt w:val="bullet"/>
      <w:lvlText w:val="●"/>
      <w:lvlJc w:val="left"/>
      <w:pPr>
        <w:ind w:left="5760" w:hanging="360"/>
      </w:pPr>
    </w:lvl>
    <w:lvl w:ilvl="8" w:tplc="6794F680">
      <w:start w:val="1"/>
      <w:numFmt w:val="bullet"/>
      <w:lvlText w:val="●"/>
      <w:lvlJc w:val="left"/>
      <w:pPr>
        <w:ind w:left="6480" w:hanging="360"/>
      </w:pPr>
    </w:lvl>
  </w:abstractNum>
  <w:num w:numId="1" w16cid:durableId="909802872">
    <w:abstractNumId w:val="1"/>
    <w:lvlOverride w:ilvl="0">
      <w:startOverride w:val="1"/>
    </w:lvlOverride>
  </w:num>
  <w:num w:numId="2" w16cid:durableId="4301231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60F"/>
    <w:rsid w:val="000161F5"/>
    <w:rsid w:val="00037BF9"/>
    <w:rsid w:val="00043F9C"/>
    <w:rsid w:val="00082586"/>
    <w:rsid w:val="00094C6A"/>
    <w:rsid w:val="000B1003"/>
    <w:rsid w:val="000B36F2"/>
    <w:rsid w:val="00102367"/>
    <w:rsid w:val="001226AF"/>
    <w:rsid w:val="001552DE"/>
    <w:rsid w:val="00181F23"/>
    <w:rsid w:val="00187BCD"/>
    <w:rsid w:val="001B2E8F"/>
    <w:rsid w:val="001B5C56"/>
    <w:rsid w:val="001B6431"/>
    <w:rsid w:val="001C5FAC"/>
    <w:rsid w:val="001C6CAB"/>
    <w:rsid w:val="001D1BD8"/>
    <w:rsid w:val="001D3666"/>
    <w:rsid w:val="001E061B"/>
    <w:rsid w:val="001E1E9F"/>
    <w:rsid w:val="001F1653"/>
    <w:rsid w:val="0020732E"/>
    <w:rsid w:val="002275D0"/>
    <w:rsid w:val="0029223F"/>
    <w:rsid w:val="002A1FB8"/>
    <w:rsid w:val="002A5C45"/>
    <w:rsid w:val="002C7385"/>
    <w:rsid w:val="002F3E21"/>
    <w:rsid w:val="00314CEB"/>
    <w:rsid w:val="00335A6F"/>
    <w:rsid w:val="00344F35"/>
    <w:rsid w:val="00347E18"/>
    <w:rsid w:val="00374D8E"/>
    <w:rsid w:val="0039075C"/>
    <w:rsid w:val="00395F2A"/>
    <w:rsid w:val="003A5518"/>
    <w:rsid w:val="003D2412"/>
    <w:rsid w:val="003E47D8"/>
    <w:rsid w:val="003F2ED8"/>
    <w:rsid w:val="00404375"/>
    <w:rsid w:val="00404E34"/>
    <w:rsid w:val="0041648A"/>
    <w:rsid w:val="00441D7E"/>
    <w:rsid w:val="00470811"/>
    <w:rsid w:val="0048477D"/>
    <w:rsid w:val="00484B39"/>
    <w:rsid w:val="004B000F"/>
    <w:rsid w:val="004D361F"/>
    <w:rsid w:val="004E6BDF"/>
    <w:rsid w:val="00522A23"/>
    <w:rsid w:val="0052350B"/>
    <w:rsid w:val="005241AF"/>
    <w:rsid w:val="00566380"/>
    <w:rsid w:val="005A13D5"/>
    <w:rsid w:val="005C3691"/>
    <w:rsid w:val="005D6427"/>
    <w:rsid w:val="0061060F"/>
    <w:rsid w:val="006539E6"/>
    <w:rsid w:val="00661FE5"/>
    <w:rsid w:val="00672E52"/>
    <w:rsid w:val="00675EB5"/>
    <w:rsid w:val="00692146"/>
    <w:rsid w:val="006A5E72"/>
    <w:rsid w:val="006B4DE0"/>
    <w:rsid w:val="006C6C47"/>
    <w:rsid w:val="006D0D3B"/>
    <w:rsid w:val="006D4D9E"/>
    <w:rsid w:val="006F7A43"/>
    <w:rsid w:val="00715B93"/>
    <w:rsid w:val="00717317"/>
    <w:rsid w:val="00727ED6"/>
    <w:rsid w:val="00751826"/>
    <w:rsid w:val="0075626E"/>
    <w:rsid w:val="00762C61"/>
    <w:rsid w:val="007A0AC3"/>
    <w:rsid w:val="007A0FD3"/>
    <w:rsid w:val="007A10EF"/>
    <w:rsid w:val="007A2926"/>
    <w:rsid w:val="007B10F0"/>
    <w:rsid w:val="007C1D50"/>
    <w:rsid w:val="007D6419"/>
    <w:rsid w:val="007E3BD6"/>
    <w:rsid w:val="007F5EB7"/>
    <w:rsid w:val="00803A94"/>
    <w:rsid w:val="008052BF"/>
    <w:rsid w:val="008353E2"/>
    <w:rsid w:val="008369F9"/>
    <w:rsid w:val="0085031A"/>
    <w:rsid w:val="00851854"/>
    <w:rsid w:val="008522E3"/>
    <w:rsid w:val="00885BED"/>
    <w:rsid w:val="00892126"/>
    <w:rsid w:val="008C1FD7"/>
    <w:rsid w:val="008D4338"/>
    <w:rsid w:val="008F3F1A"/>
    <w:rsid w:val="00935F73"/>
    <w:rsid w:val="00947F45"/>
    <w:rsid w:val="009934FA"/>
    <w:rsid w:val="0099773E"/>
    <w:rsid w:val="009B60F8"/>
    <w:rsid w:val="009D24AB"/>
    <w:rsid w:val="009D682A"/>
    <w:rsid w:val="009F242D"/>
    <w:rsid w:val="00A04D91"/>
    <w:rsid w:val="00A21B5F"/>
    <w:rsid w:val="00A6477B"/>
    <w:rsid w:val="00A655A7"/>
    <w:rsid w:val="00A72266"/>
    <w:rsid w:val="00A77791"/>
    <w:rsid w:val="00A83E8E"/>
    <w:rsid w:val="00A91991"/>
    <w:rsid w:val="00A96751"/>
    <w:rsid w:val="00AA247B"/>
    <w:rsid w:val="00AA6CE3"/>
    <w:rsid w:val="00AB08D0"/>
    <w:rsid w:val="00AC1024"/>
    <w:rsid w:val="00AC4384"/>
    <w:rsid w:val="00AD5DA4"/>
    <w:rsid w:val="00AF442E"/>
    <w:rsid w:val="00B0468E"/>
    <w:rsid w:val="00B135D3"/>
    <w:rsid w:val="00B136E1"/>
    <w:rsid w:val="00B27A00"/>
    <w:rsid w:val="00B33447"/>
    <w:rsid w:val="00B37861"/>
    <w:rsid w:val="00B474C6"/>
    <w:rsid w:val="00B5310F"/>
    <w:rsid w:val="00B568F7"/>
    <w:rsid w:val="00B7136A"/>
    <w:rsid w:val="00B87005"/>
    <w:rsid w:val="00BA230E"/>
    <w:rsid w:val="00BA651E"/>
    <w:rsid w:val="00BC0DE3"/>
    <w:rsid w:val="00BD1D72"/>
    <w:rsid w:val="00BD2537"/>
    <w:rsid w:val="00BE560E"/>
    <w:rsid w:val="00C10240"/>
    <w:rsid w:val="00C20E7A"/>
    <w:rsid w:val="00C40725"/>
    <w:rsid w:val="00C530C6"/>
    <w:rsid w:val="00C61CAB"/>
    <w:rsid w:val="00CA7FB6"/>
    <w:rsid w:val="00CE240D"/>
    <w:rsid w:val="00CF143C"/>
    <w:rsid w:val="00D01D1D"/>
    <w:rsid w:val="00D24795"/>
    <w:rsid w:val="00D370A2"/>
    <w:rsid w:val="00D80F5F"/>
    <w:rsid w:val="00D928F9"/>
    <w:rsid w:val="00DE058D"/>
    <w:rsid w:val="00DF08EE"/>
    <w:rsid w:val="00E118CA"/>
    <w:rsid w:val="00E119FB"/>
    <w:rsid w:val="00E21C2C"/>
    <w:rsid w:val="00E32805"/>
    <w:rsid w:val="00E34912"/>
    <w:rsid w:val="00E35F9E"/>
    <w:rsid w:val="00E46DBD"/>
    <w:rsid w:val="00E766E1"/>
    <w:rsid w:val="00E77436"/>
    <w:rsid w:val="00E9393B"/>
    <w:rsid w:val="00E94966"/>
    <w:rsid w:val="00EA62A1"/>
    <w:rsid w:val="00EB17FE"/>
    <w:rsid w:val="00ED002F"/>
    <w:rsid w:val="00ED7643"/>
    <w:rsid w:val="00EE35E8"/>
    <w:rsid w:val="00EE740B"/>
    <w:rsid w:val="00F05E0B"/>
    <w:rsid w:val="00F25AA6"/>
    <w:rsid w:val="00F53C56"/>
    <w:rsid w:val="00F64E70"/>
    <w:rsid w:val="00F6697C"/>
    <w:rsid w:val="00F80E6C"/>
    <w:rsid w:val="00F87D82"/>
    <w:rsid w:val="00F93979"/>
    <w:rsid w:val="00FA1C47"/>
    <w:rsid w:val="00FB15E9"/>
    <w:rsid w:val="00FE70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6B2B3"/>
  <w15:docId w15:val="{54D394A1-9765-4643-9AE7-8C798954F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1B4F72"/>
      <w:sz w:val="28"/>
      <w:szCs w:val="28"/>
    </w:rPr>
  </w:style>
  <w:style w:type="paragraph" w:styleId="Heading2">
    <w:name w:val="heading 2"/>
    <w:uiPriority w:val="9"/>
    <w:unhideWhenUsed/>
    <w:qFormat/>
    <w:pPr>
      <w:spacing w:before="240"/>
      <w:outlineLvl w:val="1"/>
    </w:pPr>
    <w:rPr>
      <w:b/>
      <w:bCs/>
      <w:color w:val="2E75B6"/>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pPr>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8522E3"/>
    <w:pPr>
      <w:spacing w:after="100"/>
    </w:pPr>
  </w:style>
  <w:style w:type="paragraph" w:styleId="TOC2">
    <w:name w:val="toc 2"/>
    <w:basedOn w:val="Normal"/>
    <w:next w:val="Normal"/>
    <w:autoRedefine/>
    <w:uiPriority w:val="39"/>
    <w:unhideWhenUsed/>
    <w:rsid w:val="008522E3"/>
    <w:pPr>
      <w:spacing w:after="100"/>
      <w:ind w:left="220"/>
    </w:pPr>
  </w:style>
  <w:style w:type="paragraph" w:styleId="Header">
    <w:name w:val="header"/>
    <w:basedOn w:val="Normal"/>
    <w:link w:val="HeaderChar"/>
    <w:uiPriority w:val="99"/>
    <w:unhideWhenUsed/>
    <w:rsid w:val="00E46DBD"/>
    <w:pPr>
      <w:tabs>
        <w:tab w:val="center" w:pos="4680"/>
        <w:tab w:val="right" w:pos="9360"/>
      </w:tabs>
      <w:spacing w:after="0"/>
    </w:pPr>
  </w:style>
  <w:style w:type="character" w:customStyle="1" w:styleId="HeaderChar">
    <w:name w:val="Header Char"/>
    <w:basedOn w:val="DefaultParagraphFont"/>
    <w:link w:val="Header"/>
    <w:uiPriority w:val="99"/>
    <w:rsid w:val="00E46DBD"/>
  </w:style>
  <w:style w:type="paragraph" w:styleId="Footer">
    <w:name w:val="footer"/>
    <w:basedOn w:val="Normal"/>
    <w:link w:val="FooterChar"/>
    <w:uiPriority w:val="99"/>
    <w:unhideWhenUsed/>
    <w:rsid w:val="00E46DBD"/>
    <w:pPr>
      <w:tabs>
        <w:tab w:val="center" w:pos="4680"/>
        <w:tab w:val="right" w:pos="9360"/>
      </w:tabs>
      <w:spacing w:after="0"/>
    </w:pPr>
  </w:style>
  <w:style w:type="character" w:customStyle="1" w:styleId="FooterChar">
    <w:name w:val="Footer Char"/>
    <w:basedOn w:val="DefaultParagraphFont"/>
    <w:link w:val="Footer"/>
    <w:uiPriority w:val="99"/>
    <w:rsid w:val="00E46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ct:contentTypeSchema xmlns:ct="http://schemas.microsoft.com/office/2006/metadata/contentType" xmlns:ma="http://schemas.microsoft.com/office/2006/metadata/properties/metaAttributes" ct:_="" ma:_="" ma:contentTypeName="Document" ma:contentTypeID="0x0101001B891ED015EB744A848F3D0191291E88" ma:contentTypeVersion="9" ma:contentTypeDescription="Create a new document." ma:contentTypeScope="" ma:versionID="f881960fe0e1e6b34e5c75a260682e58">
  <xsd:schema xmlns:xsd="http://www.w3.org/2001/XMLSchema" xmlns:xs="http://www.w3.org/2001/XMLSchema" xmlns:p="http://schemas.microsoft.com/office/2006/metadata/properties" xmlns:ns3="8bf8d765-7051-4883-a189-b88e1ba5de9d" xmlns:ns4="c55e27b5-91c7-4b9e-a86c-020dd15a91b1" targetNamespace="http://schemas.microsoft.com/office/2006/metadata/properties" ma:root="true" ma:fieldsID="56127f89dcb2714cea5080f4692e78a6" ns3:_="" ns4:_="">
    <xsd:import namespace="8bf8d765-7051-4883-a189-b88e1ba5de9d"/>
    <xsd:import namespace="c55e27b5-91c7-4b9e-a86c-020dd15a91b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element ref="ns4:_activity" minOccurs="0"/>
                <xsd:element ref="ns4:MediaServiceSearchPropertie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f8d765-7051-4883-a189-b88e1ba5de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5e27b5-91c7-4b9e-a86c-020dd15a91b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55e27b5-91c7-4b9e-a86c-020dd15a91b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A422DB-4F53-4FC5-A978-620E8E126FFA}">
  <ds:schemaRefs>
    <ds:schemaRef ds:uri="http://schemas.openxmlformats.org/officeDocument/2006/bibliography"/>
  </ds:schemaRefs>
</ds:datastoreItem>
</file>

<file path=customXml/itemProps2.xml><?xml version="1.0" encoding="utf-8"?>
<ds:datastoreItem xmlns:ds="http://schemas.openxmlformats.org/officeDocument/2006/customXml" ds:itemID="{86C6066C-7BF8-4F8D-B853-B90089196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f8d765-7051-4883-a189-b88e1ba5de9d"/>
    <ds:schemaRef ds:uri="c55e27b5-91c7-4b9e-a86c-020dd15a91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61D059-8DDF-4D89-A4E1-DE72A4A337C8}">
  <ds:schemaRefs>
    <ds:schemaRef ds:uri="http://schemas.microsoft.com/office/2006/metadata/properties"/>
    <ds:schemaRef ds:uri="http://schemas.microsoft.com/office/infopath/2007/PartnerControls"/>
    <ds:schemaRef ds:uri="c55e27b5-91c7-4b9e-a86c-020dd15a91b1"/>
  </ds:schemaRefs>
</ds:datastoreItem>
</file>

<file path=customXml/itemProps4.xml><?xml version="1.0" encoding="utf-8"?>
<ds:datastoreItem xmlns:ds="http://schemas.openxmlformats.org/officeDocument/2006/customXml" ds:itemID="{B896AFD3-B70C-49FC-91C8-8CDE5CA115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2225</Words>
  <Characters>12686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 LV</dc:creator>
  <cp:keywords/>
  <cp:lastModifiedBy>Liska-Verdu, Anthony Joseph</cp:lastModifiedBy>
  <cp:revision>2</cp:revision>
  <dcterms:created xsi:type="dcterms:W3CDTF">2026-04-27T22:43:00Z</dcterms:created>
  <dcterms:modified xsi:type="dcterms:W3CDTF">2026-04-27T22:43:00Z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0x0101001B891ED015EB744A848F3D0191291E88</vt:lpwstr>
  </property>
</Properties>
</file>